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CB2BD" w14:textId="77777777" w:rsidR="001D0C58" w:rsidRDefault="001D0C58" w:rsidP="00C57CB7">
      <w:pPr>
        <w:pBdr>
          <w:bottom w:val="single" w:sz="12" w:space="1" w:color="auto"/>
        </w:pBdr>
        <w:rPr>
          <w:rFonts w:ascii="Cambria" w:hAnsi="Cambria" w:cs="Times New Roman"/>
          <w:b/>
          <w:color w:val="000000"/>
        </w:rPr>
      </w:pPr>
    </w:p>
    <w:p w14:paraId="7328E84B" w14:textId="77777777" w:rsidR="007C7CBC" w:rsidRDefault="007C7CBC">
      <w:pPr>
        <w:rPr>
          <w:rFonts w:ascii="Cambria" w:hAnsi="Cambria" w:cs="Times New Roman"/>
          <w:b/>
          <w:color w:val="000000"/>
        </w:rPr>
      </w:pPr>
    </w:p>
    <w:p w14:paraId="036475DE" w14:textId="2F2E948D" w:rsidR="007C7CBC" w:rsidRPr="007C7CBC" w:rsidRDefault="002F1342" w:rsidP="007C7CBC">
      <w:pPr>
        <w:rPr>
          <w:rFonts w:ascii="Cambria" w:hAnsi="Cambria" w:cs="Times New Roman"/>
          <w:color w:val="000000"/>
        </w:rPr>
      </w:pPr>
      <w:r w:rsidRPr="00036841">
        <w:t xml:space="preserve">The </w:t>
      </w:r>
      <w:r w:rsidRPr="007C7CBC">
        <w:rPr>
          <w:rFonts w:ascii="Cambria" w:hAnsi="Cambria" w:cs="Times New Roman"/>
          <w:color w:val="000000"/>
        </w:rPr>
        <w:t>Privacy Risk</w:t>
      </w:r>
      <w:r>
        <w:rPr>
          <w:rFonts w:ascii="Cambria" w:hAnsi="Cambria" w:cs="Times New Roman"/>
          <w:color w:val="000000"/>
        </w:rPr>
        <w:t xml:space="preserve"> Assessment Methodology (PRAM) </w:t>
      </w:r>
      <w:r w:rsidRPr="00036841">
        <w:t xml:space="preserve">consists of four worksheets to </w:t>
      </w:r>
      <w:r>
        <w:t>guide users</w:t>
      </w:r>
      <w:r w:rsidRPr="00036841">
        <w:t xml:space="preserve"> through </w:t>
      </w:r>
      <w:r>
        <w:t>the</w:t>
      </w:r>
      <w:r w:rsidRPr="00036841">
        <w:t xml:space="preserve"> process</w:t>
      </w:r>
      <w:r>
        <w:t xml:space="preserve"> in a clear and systematic way</w:t>
      </w:r>
      <w:r w:rsidRPr="00036841">
        <w:t xml:space="preserve">.  </w:t>
      </w:r>
      <w:r w:rsidR="007C7CBC" w:rsidRPr="007C7CBC">
        <w:rPr>
          <w:rFonts w:ascii="Cambria" w:hAnsi="Cambria" w:cs="Times New Roman"/>
          <w:color w:val="000000"/>
        </w:rPr>
        <w:t>To facilitate completion of the</w:t>
      </w:r>
      <w:r>
        <w:rPr>
          <w:rFonts w:ascii="Cambria" w:hAnsi="Cambria" w:cs="Times New Roman"/>
          <w:color w:val="000000"/>
        </w:rPr>
        <w:t xml:space="preserve"> </w:t>
      </w:r>
      <w:r w:rsidRPr="00036841">
        <w:t>PRAM</w:t>
      </w:r>
      <w:r>
        <w:t xml:space="preserve"> for </w:t>
      </w:r>
      <w:r w:rsidR="000929CD">
        <w:t>C</w:t>
      </w:r>
      <w:r>
        <w:t xml:space="preserve">onnected </w:t>
      </w:r>
      <w:r w:rsidR="000929CD">
        <w:t>V</w:t>
      </w:r>
      <w:r>
        <w:t>ehicle</w:t>
      </w:r>
      <w:r w:rsidR="000929CD">
        <w:t xml:space="preserve"> Environments</w:t>
      </w:r>
      <w:r>
        <w:t xml:space="preserve"> (CV</w:t>
      </w:r>
      <w:r w:rsidR="000929CD">
        <w:t>E</w:t>
      </w:r>
      <w:r>
        <w:t>),</w:t>
      </w:r>
      <w:r w:rsidR="007C7CBC" w:rsidRPr="007C7CBC">
        <w:rPr>
          <w:rFonts w:ascii="Cambria" w:hAnsi="Cambria" w:cs="Times New Roman"/>
          <w:color w:val="000000"/>
        </w:rPr>
        <w:t xml:space="preserve"> </w:t>
      </w:r>
      <w:r>
        <w:rPr>
          <w:rFonts w:ascii="Cambria" w:hAnsi="Cambria" w:cs="Times New Roman"/>
          <w:color w:val="000000"/>
        </w:rPr>
        <w:t>each worksheet has</w:t>
      </w:r>
      <w:r w:rsidR="007C7CBC" w:rsidRPr="007C7CBC">
        <w:rPr>
          <w:rFonts w:ascii="Cambria" w:hAnsi="Cambria" w:cs="Times New Roman"/>
          <w:color w:val="000000"/>
        </w:rPr>
        <w:t xml:space="preserve"> been partially filled in with a generic CV </w:t>
      </w:r>
      <w:r w:rsidR="000929CD">
        <w:rPr>
          <w:rFonts w:ascii="Cambria" w:hAnsi="Cambria" w:cs="Times New Roman"/>
          <w:color w:val="000000"/>
        </w:rPr>
        <w:t>environment</w:t>
      </w:r>
      <w:r w:rsidR="000929CD" w:rsidRPr="007C7CBC">
        <w:rPr>
          <w:rFonts w:ascii="Cambria" w:hAnsi="Cambria" w:cs="Times New Roman"/>
          <w:color w:val="000000"/>
        </w:rPr>
        <w:t xml:space="preserve"> </w:t>
      </w:r>
      <w:r w:rsidR="007C7CBC" w:rsidRPr="007C7CBC">
        <w:rPr>
          <w:rFonts w:ascii="Cambria" w:hAnsi="Cambria" w:cs="Times New Roman"/>
          <w:color w:val="000000"/>
        </w:rPr>
        <w:t xml:space="preserve">assessment. Derived from </w:t>
      </w:r>
      <w:r w:rsidR="000929CD">
        <w:rPr>
          <w:rFonts w:ascii="Cambria" w:hAnsi="Cambria" w:cs="Times New Roman"/>
          <w:color w:val="000000"/>
        </w:rPr>
        <w:t xml:space="preserve">discussion with </w:t>
      </w:r>
      <w:r w:rsidR="007C7CBC" w:rsidRPr="007C7CBC">
        <w:rPr>
          <w:rFonts w:ascii="Cambria" w:hAnsi="Cambria" w:cs="Times New Roman"/>
          <w:color w:val="000000"/>
        </w:rPr>
        <w:t>pilot</w:t>
      </w:r>
      <w:r w:rsidR="000929CD">
        <w:rPr>
          <w:rFonts w:ascii="Cambria" w:hAnsi="Cambria" w:cs="Times New Roman"/>
          <w:color w:val="000000"/>
        </w:rPr>
        <w:t xml:space="preserve"> sites</w:t>
      </w:r>
      <w:r w:rsidR="007C7CBC" w:rsidRPr="007C7CBC">
        <w:rPr>
          <w:rFonts w:ascii="Cambria" w:hAnsi="Cambria" w:cs="Times New Roman"/>
          <w:color w:val="000000"/>
        </w:rPr>
        <w:t xml:space="preserve">, this generic assessment provides </w:t>
      </w:r>
      <w:r w:rsidR="000929CD">
        <w:rPr>
          <w:rFonts w:ascii="Cambria" w:hAnsi="Cambria" w:cs="Times New Roman"/>
          <w:color w:val="000000"/>
        </w:rPr>
        <w:t>CV de</w:t>
      </w:r>
      <w:r w:rsidR="002167C8">
        <w:rPr>
          <w:rFonts w:ascii="Cambria" w:hAnsi="Cambria" w:cs="Times New Roman"/>
          <w:color w:val="000000"/>
        </w:rPr>
        <w:t>pl</w:t>
      </w:r>
      <w:r w:rsidR="000929CD">
        <w:rPr>
          <w:rFonts w:ascii="Cambria" w:hAnsi="Cambria" w:cs="Times New Roman"/>
          <w:color w:val="000000"/>
        </w:rPr>
        <w:t xml:space="preserve">oyers </w:t>
      </w:r>
      <w:r w:rsidR="007C7CBC" w:rsidRPr="007C7CBC">
        <w:rPr>
          <w:rFonts w:ascii="Cambria" w:hAnsi="Cambria" w:cs="Times New Roman"/>
          <w:color w:val="000000"/>
        </w:rPr>
        <w:t xml:space="preserve">with a starting point for carrying out the PRAM. </w:t>
      </w:r>
      <w:r w:rsidR="000929CD">
        <w:rPr>
          <w:rFonts w:ascii="Cambria" w:hAnsi="Cambria" w:cs="Times New Roman"/>
          <w:color w:val="000000"/>
        </w:rPr>
        <w:t>Deployers</w:t>
      </w:r>
      <w:r w:rsidR="000929CD" w:rsidRPr="007C7CBC">
        <w:rPr>
          <w:rFonts w:ascii="Cambria" w:hAnsi="Cambria" w:cs="Times New Roman"/>
          <w:color w:val="000000"/>
        </w:rPr>
        <w:t xml:space="preserve"> </w:t>
      </w:r>
      <w:r w:rsidR="007C7CBC" w:rsidRPr="007C7CBC">
        <w:rPr>
          <w:rFonts w:ascii="Cambria" w:hAnsi="Cambria" w:cs="Times New Roman"/>
          <w:color w:val="000000"/>
        </w:rPr>
        <w:t>can either directly modify the worksheets for the generic CV</w:t>
      </w:r>
      <w:r w:rsidR="000929CD">
        <w:rPr>
          <w:rFonts w:ascii="Cambria" w:hAnsi="Cambria" w:cs="Times New Roman"/>
          <w:color w:val="000000"/>
        </w:rPr>
        <w:t>E</w:t>
      </w:r>
      <w:r w:rsidR="007C7CBC" w:rsidRPr="007C7CBC">
        <w:rPr>
          <w:rFonts w:ascii="Cambria" w:hAnsi="Cambria" w:cs="Times New Roman"/>
          <w:color w:val="000000"/>
        </w:rPr>
        <w:t xml:space="preserve"> PRAM or use them as a model. Either way, it is expected that the entries in the generic assessment will be modified, deleted, and added to as necessary to capture and analyze the specifics of a given </w:t>
      </w:r>
      <w:r w:rsidR="000929CD">
        <w:rPr>
          <w:rFonts w:ascii="Cambria" w:hAnsi="Cambria" w:cs="Times New Roman"/>
          <w:color w:val="000000"/>
        </w:rPr>
        <w:t>environment</w:t>
      </w:r>
      <w:r w:rsidR="007C7CBC" w:rsidRPr="007C7CBC">
        <w:rPr>
          <w:rFonts w:ascii="Cambria" w:hAnsi="Cambria" w:cs="Times New Roman"/>
          <w:color w:val="000000"/>
        </w:rPr>
        <w:t>. Note that the generic assessment is not completely filled out as downstream aspects of it—the scoring of likelihoods and impacts, in particular—are so wholly dependent on environmental and implementation details that there is little to be gained from attempting to do so generically.</w:t>
      </w:r>
    </w:p>
    <w:p w14:paraId="400A796D" w14:textId="77777777" w:rsidR="007C7CBC" w:rsidRPr="007C7CBC" w:rsidRDefault="007C7CBC" w:rsidP="007C7CBC">
      <w:pPr>
        <w:rPr>
          <w:rFonts w:ascii="Cambria" w:hAnsi="Cambria" w:cs="Times New Roman"/>
          <w:color w:val="000000"/>
        </w:rPr>
      </w:pPr>
    </w:p>
    <w:p w14:paraId="6CE111C7" w14:textId="690F3C93" w:rsidR="007C7CBC" w:rsidRPr="007C7CBC" w:rsidRDefault="007C7CBC" w:rsidP="007C7CBC">
      <w:pPr>
        <w:rPr>
          <w:rFonts w:ascii="Cambria" w:hAnsi="Cambria" w:cs="Times New Roman"/>
          <w:color w:val="000000"/>
        </w:rPr>
      </w:pPr>
      <w:r w:rsidRPr="007C7CBC">
        <w:rPr>
          <w:rFonts w:ascii="Cambria" w:hAnsi="Cambria" w:cs="Times New Roman"/>
          <w:color w:val="000000"/>
        </w:rPr>
        <w:t>Worksheet 1 of the generic assessment</w:t>
      </w:r>
      <w:r w:rsidR="00991FCA">
        <w:rPr>
          <w:rFonts w:ascii="Cambria" w:hAnsi="Cambria" w:cs="Times New Roman"/>
          <w:color w:val="000000"/>
        </w:rPr>
        <w:t xml:space="preserve"> (this document)</w:t>
      </w:r>
      <w:r w:rsidRPr="007C7CBC">
        <w:rPr>
          <w:rFonts w:ascii="Cambria" w:hAnsi="Cambria" w:cs="Times New Roman"/>
          <w:color w:val="000000"/>
        </w:rPr>
        <w:t xml:space="preserve"> provides points to think about when framing business objectives and privacy governance. While the former need not be identical to the mission objectives identified through the Cybersecurity Framework</w:t>
      </w:r>
      <w:r w:rsidR="000929CD">
        <w:rPr>
          <w:rFonts w:ascii="Cambria" w:hAnsi="Cambria" w:cs="Times New Roman"/>
          <w:color w:val="000000"/>
        </w:rPr>
        <w:t xml:space="preserve"> Profile for Connected Vehicle Environments (CFS Profile for CVE)</w:t>
      </w:r>
      <w:bookmarkStart w:id="0" w:name="_GoBack"/>
      <w:bookmarkEnd w:id="0"/>
      <w:r w:rsidRPr="007C7CBC">
        <w:rPr>
          <w:rFonts w:ascii="Cambria" w:hAnsi="Cambria" w:cs="Times New Roman"/>
          <w:color w:val="000000"/>
        </w:rPr>
        <w:t>, they should be consistent with them. For example, some mission objectives may not be directly relevant for the purposes of privacy risk assessment while others might be usefully combined and made more general. In other cases, it might make sense to decompose a single objective into multiple, more precise ones for purposes of the PRAM.</w:t>
      </w:r>
    </w:p>
    <w:p w14:paraId="1173EE91" w14:textId="77777777" w:rsidR="007C7CBC" w:rsidRPr="007C7CBC" w:rsidRDefault="007C7CBC" w:rsidP="007C7CBC">
      <w:pPr>
        <w:rPr>
          <w:rFonts w:ascii="Cambria" w:hAnsi="Cambria" w:cs="Times New Roman"/>
          <w:color w:val="000000"/>
        </w:rPr>
      </w:pPr>
    </w:p>
    <w:p w14:paraId="2793DA1D" w14:textId="2BC9EAE0" w:rsidR="007C7CBC" w:rsidRPr="007C7CBC" w:rsidRDefault="007C7CBC" w:rsidP="007C7CBC">
      <w:pPr>
        <w:rPr>
          <w:rFonts w:ascii="Cambria" w:hAnsi="Cambria" w:cs="Times New Roman"/>
          <w:color w:val="000000"/>
        </w:rPr>
      </w:pPr>
      <w:r w:rsidRPr="007C7CBC">
        <w:rPr>
          <w:rFonts w:ascii="Cambria" w:hAnsi="Cambria" w:cs="Times New Roman"/>
          <w:color w:val="000000"/>
        </w:rPr>
        <w:t>Worksheet 2 also provides some things to think about with respect to contextual factors, while the data action analysis describe</w:t>
      </w:r>
      <w:r w:rsidR="000929CD">
        <w:rPr>
          <w:rFonts w:ascii="Cambria" w:hAnsi="Cambria" w:cs="Times New Roman"/>
          <w:color w:val="000000"/>
        </w:rPr>
        <w:t>s</w:t>
      </w:r>
      <w:r w:rsidRPr="007C7CBC">
        <w:rPr>
          <w:rFonts w:ascii="Cambria" w:hAnsi="Cambria" w:cs="Times New Roman"/>
          <w:color w:val="000000"/>
        </w:rPr>
        <w:t xml:space="preserve"> a generic CV </w:t>
      </w:r>
      <w:r w:rsidR="000929CD">
        <w:rPr>
          <w:rFonts w:ascii="Cambria" w:hAnsi="Cambria" w:cs="Times New Roman"/>
          <w:color w:val="000000"/>
        </w:rPr>
        <w:t>environment</w:t>
      </w:r>
      <w:r w:rsidRPr="007C7CBC">
        <w:rPr>
          <w:rFonts w:ascii="Cambria" w:hAnsi="Cambria" w:cs="Times New Roman"/>
          <w:color w:val="000000"/>
        </w:rPr>
        <w:t xml:space="preserve">. Fifteen distinct data actions are identified, together with the personal information they implicate. These are accompanied by contextual elaboration and a listing of potential summary privacy issues. These are all intended as starting points and should be edited, deleted, and amended as necessary to accurately reflect the </w:t>
      </w:r>
      <w:r w:rsidR="000929CD">
        <w:rPr>
          <w:rFonts w:ascii="Cambria" w:hAnsi="Cambria" w:cs="Times New Roman"/>
          <w:color w:val="000000"/>
        </w:rPr>
        <w:t>deployment</w:t>
      </w:r>
      <w:r w:rsidR="000929CD" w:rsidRPr="007C7CBC">
        <w:rPr>
          <w:rFonts w:ascii="Cambria" w:hAnsi="Cambria" w:cs="Times New Roman"/>
          <w:color w:val="000000"/>
        </w:rPr>
        <w:t xml:space="preserve"> </w:t>
      </w:r>
      <w:r w:rsidRPr="007C7CBC">
        <w:rPr>
          <w:rFonts w:ascii="Cambria" w:hAnsi="Cambria" w:cs="Times New Roman"/>
          <w:color w:val="000000"/>
        </w:rPr>
        <w:t xml:space="preserve">being assessed. For example, if the </w:t>
      </w:r>
      <w:r w:rsidR="000929CD">
        <w:rPr>
          <w:rFonts w:ascii="Cambria" w:hAnsi="Cambria" w:cs="Times New Roman"/>
          <w:color w:val="000000"/>
        </w:rPr>
        <w:t xml:space="preserve">deployment </w:t>
      </w:r>
      <w:r w:rsidRPr="007C7CBC">
        <w:rPr>
          <w:rFonts w:ascii="Cambria" w:hAnsi="Cambria" w:cs="Times New Roman"/>
          <w:color w:val="000000"/>
        </w:rPr>
        <w:t xml:space="preserve">will be capturing video of pedestrian study participants (and likely non-participants as well), data actions related to this will need to be added. Corresponding changes should be made to </w:t>
      </w:r>
      <w:r w:rsidR="000929CD">
        <w:rPr>
          <w:rFonts w:ascii="Cambria" w:hAnsi="Cambria" w:cs="Times New Roman"/>
          <w:color w:val="000000"/>
        </w:rPr>
        <w:t xml:space="preserve">any corresponding </w:t>
      </w:r>
      <w:r w:rsidRPr="007C7CBC">
        <w:rPr>
          <w:rFonts w:ascii="Cambria" w:hAnsi="Cambria" w:cs="Times New Roman"/>
          <w:color w:val="000000"/>
        </w:rPr>
        <w:t xml:space="preserve">data map. Note that the data actions and summary issues identified in Worksheet 2 are carried through the remaining worksheets. </w:t>
      </w:r>
      <w:r w:rsidR="000929CD">
        <w:rPr>
          <w:rFonts w:ascii="Cambria" w:hAnsi="Cambria" w:cs="Times New Roman"/>
          <w:color w:val="000000"/>
        </w:rPr>
        <w:t>Deployment</w:t>
      </w:r>
      <w:r w:rsidRPr="007C7CBC">
        <w:rPr>
          <w:rFonts w:ascii="Cambria" w:hAnsi="Cambria" w:cs="Times New Roman"/>
          <w:color w:val="000000"/>
        </w:rPr>
        <w:t>-specific changes to these, therefore, must also be carried through the other worksheets.</w:t>
      </w:r>
    </w:p>
    <w:p w14:paraId="6E234F2B" w14:textId="77777777" w:rsidR="007C7CBC" w:rsidRPr="007C7CBC" w:rsidRDefault="007C7CBC" w:rsidP="007C7CBC">
      <w:pPr>
        <w:rPr>
          <w:rFonts w:ascii="Cambria" w:hAnsi="Cambria" w:cs="Times New Roman"/>
          <w:color w:val="000000"/>
        </w:rPr>
      </w:pPr>
    </w:p>
    <w:p w14:paraId="5BA10D25" w14:textId="7C445AA1" w:rsidR="007C7CBC" w:rsidRPr="007C7CBC" w:rsidRDefault="007C7CBC" w:rsidP="007C7CBC">
      <w:pPr>
        <w:rPr>
          <w:rFonts w:ascii="Cambria" w:hAnsi="Cambria" w:cs="Times New Roman"/>
          <w:color w:val="000000"/>
        </w:rPr>
      </w:pPr>
      <w:r w:rsidRPr="007C7CBC">
        <w:rPr>
          <w:rFonts w:ascii="Cambria" w:hAnsi="Cambria" w:cs="Times New Roman"/>
          <w:color w:val="000000"/>
        </w:rPr>
        <w:t xml:space="preserve">Worksheet 3 suggests problematic data actions that might be associated with the previously identified summary issues and the possible problems for individuals that could result. Each of these problems would be scored for likelihood and business </w:t>
      </w:r>
      <w:r w:rsidRPr="007C7CBC">
        <w:rPr>
          <w:rFonts w:ascii="Cambria" w:hAnsi="Cambria" w:cs="Times New Roman"/>
          <w:color w:val="000000"/>
        </w:rPr>
        <w:lastRenderedPageBreak/>
        <w:t xml:space="preserve">impacts. However, as noted above, these are so dependent on the specifics of the </w:t>
      </w:r>
      <w:r w:rsidR="002167C8">
        <w:rPr>
          <w:rFonts w:ascii="Cambria" w:hAnsi="Cambria" w:cs="Times New Roman"/>
          <w:color w:val="000000"/>
        </w:rPr>
        <w:t>deployment</w:t>
      </w:r>
      <w:r w:rsidR="002167C8" w:rsidRPr="007C7CBC">
        <w:rPr>
          <w:rFonts w:ascii="Cambria" w:hAnsi="Cambria" w:cs="Times New Roman"/>
          <w:color w:val="000000"/>
        </w:rPr>
        <w:t xml:space="preserve"> </w:t>
      </w:r>
      <w:r w:rsidRPr="007C7CBC">
        <w:rPr>
          <w:rFonts w:ascii="Cambria" w:hAnsi="Cambria" w:cs="Times New Roman"/>
          <w:color w:val="000000"/>
        </w:rPr>
        <w:t>being assessed that the generic assessment does not attempt to score them. Once this scoring has been completed, each data action can be assigned a privacy risk score and ranked accordingly.</w:t>
      </w:r>
    </w:p>
    <w:p w14:paraId="4C822D44" w14:textId="77777777" w:rsidR="007C7CBC" w:rsidRPr="007C7CBC" w:rsidRDefault="007C7CBC" w:rsidP="007C7CBC">
      <w:pPr>
        <w:rPr>
          <w:rFonts w:ascii="Cambria" w:hAnsi="Cambria" w:cs="Times New Roman"/>
          <w:color w:val="000000"/>
        </w:rPr>
      </w:pPr>
    </w:p>
    <w:p w14:paraId="391EEF1B" w14:textId="6555C8B9" w:rsidR="007C7CBC" w:rsidRDefault="007C7CBC" w:rsidP="007C7CBC">
      <w:pPr>
        <w:rPr>
          <w:rFonts w:ascii="Cambria" w:hAnsi="Cambria" w:cs="Times New Roman"/>
          <w:color w:val="000000"/>
        </w:rPr>
      </w:pPr>
      <w:r w:rsidRPr="007C7CBC">
        <w:rPr>
          <w:rFonts w:ascii="Cambria" w:hAnsi="Cambria" w:cs="Times New Roman"/>
          <w:color w:val="000000"/>
        </w:rPr>
        <w:t xml:space="preserve">Worksheet 4 suggests some potential controls and considerations for addressing the privacy risks associated with each data action as represented by the unique problems for individuals associated with it. However, as throughout, these are intended only as starting points and individual </w:t>
      </w:r>
      <w:r w:rsidR="002167C8">
        <w:rPr>
          <w:rFonts w:ascii="Cambria" w:hAnsi="Cambria" w:cs="Times New Roman"/>
          <w:color w:val="000000"/>
        </w:rPr>
        <w:t>deployers</w:t>
      </w:r>
      <w:r w:rsidR="002167C8" w:rsidRPr="007C7CBC">
        <w:rPr>
          <w:rFonts w:ascii="Cambria" w:hAnsi="Cambria" w:cs="Times New Roman"/>
          <w:color w:val="000000"/>
        </w:rPr>
        <w:t xml:space="preserve"> </w:t>
      </w:r>
      <w:r w:rsidRPr="007C7CBC">
        <w:rPr>
          <w:rFonts w:ascii="Cambria" w:hAnsi="Cambria" w:cs="Times New Roman"/>
          <w:color w:val="000000"/>
        </w:rPr>
        <w:t>should alter them as necessary, including rearranging them to align with changes to the data actions. Finally, the controls actually implemented must be described.</w:t>
      </w:r>
    </w:p>
    <w:p w14:paraId="5D2E3A47" w14:textId="77777777" w:rsidR="007C7CBC" w:rsidRDefault="007C7CBC" w:rsidP="007C7CBC">
      <w:pPr>
        <w:rPr>
          <w:rFonts w:ascii="Cambria" w:hAnsi="Cambria" w:cs="Times New Roman"/>
          <w:b/>
          <w:color w:val="000000"/>
        </w:rPr>
      </w:pPr>
    </w:p>
    <w:p w14:paraId="3BC13172" w14:textId="527CC73A" w:rsidR="00C57CB7" w:rsidRPr="0075315E" w:rsidRDefault="00C57CB7" w:rsidP="00071AA7">
      <w:pPr>
        <w:pBdr>
          <w:bottom w:val="single" w:sz="12" w:space="1" w:color="auto"/>
        </w:pBdr>
        <w:outlineLvl w:val="0"/>
        <w:rPr>
          <w:rFonts w:ascii="Cambria" w:hAnsi="Cambria" w:cs="Times New Roman"/>
          <w:b/>
          <w:color w:val="000000"/>
        </w:rPr>
      </w:pPr>
      <w:r w:rsidRPr="0075315E">
        <w:rPr>
          <w:rFonts w:ascii="Cambria" w:hAnsi="Cambria" w:cs="Times New Roman"/>
          <w:b/>
          <w:color w:val="000000"/>
        </w:rPr>
        <w:t>Worksheet 1 has two tasks to complete:</w:t>
      </w:r>
    </w:p>
    <w:p w14:paraId="1E3C7159" w14:textId="77777777" w:rsidR="00C57CB7" w:rsidRPr="00C57CB7" w:rsidRDefault="00C57CB7" w:rsidP="00C57CB7">
      <w:pPr>
        <w:ind w:left="360"/>
        <w:rPr>
          <w:rFonts w:ascii="Cambria" w:hAnsi="Cambria" w:cs="Times New Roman"/>
          <w:color w:val="000000"/>
        </w:rPr>
      </w:pPr>
    </w:p>
    <w:p w14:paraId="6FA461B5" w14:textId="3A20BED0" w:rsidR="00071AA7" w:rsidRPr="00C57CB7" w:rsidRDefault="00071AA7" w:rsidP="00071AA7">
      <w:pPr>
        <w:pStyle w:val="ListParagraph"/>
        <w:numPr>
          <w:ilvl w:val="0"/>
          <w:numId w:val="1"/>
        </w:numPr>
        <w:rPr>
          <w:rFonts w:ascii="Cambria" w:hAnsi="Cambria" w:cs="Times New Roman"/>
          <w:color w:val="000000"/>
        </w:rPr>
      </w:pPr>
      <w:r w:rsidRPr="002167C8">
        <w:rPr>
          <w:rFonts w:ascii="Cambria" w:hAnsi="Cambria" w:cs="Times New Roman"/>
          <w:color w:val="000000"/>
          <w:u w:val="single"/>
        </w:rPr>
        <w:t>Frame business objectives</w:t>
      </w:r>
      <w:r w:rsidR="0068415E" w:rsidRPr="002167C8">
        <w:rPr>
          <w:rFonts w:ascii="Cambria" w:hAnsi="Cambria" w:cs="Times New Roman"/>
          <w:color w:val="000000"/>
          <w:u w:val="single"/>
        </w:rPr>
        <w:t xml:space="preserve"> -</w:t>
      </w:r>
      <w:r w:rsidRPr="002167C8">
        <w:rPr>
          <w:rFonts w:ascii="Cambria" w:hAnsi="Cambria" w:cs="Times New Roman"/>
          <w:color w:val="000000"/>
          <w:u w:val="single"/>
        </w:rPr>
        <w:t>including the organizational needs served.</w:t>
      </w:r>
      <w:r w:rsidR="001F3378" w:rsidRPr="002167C8">
        <w:rPr>
          <w:rFonts w:ascii="Cambria" w:hAnsi="Cambria" w:cs="Times New Roman"/>
          <w:color w:val="000000"/>
          <w:u w:val="single"/>
        </w:rPr>
        <w:t xml:space="preserve"> </w:t>
      </w:r>
      <w:r w:rsidR="006B532A">
        <w:rPr>
          <w:rFonts w:ascii="Cambria" w:hAnsi="Cambria" w:cs="Times New Roman"/>
          <w:color w:val="000000"/>
        </w:rPr>
        <w:t>Understa</w:t>
      </w:r>
      <w:r w:rsidR="00CB2B01">
        <w:rPr>
          <w:rFonts w:ascii="Cambria" w:hAnsi="Cambria" w:cs="Times New Roman"/>
          <w:color w:val="000000"/>
        </w:rPr>
        <w:t xml:space="preserve">nding the purpose </w:t>
      </w:r>
      <w:r w:rsidR="00B40155">
        <w:rPr>
          <w:rFonts w:ascii="Cambria" w:hAnsi="Cambria" w:cs="Times New Roman"/>
          <w:color w:val="000000"/>
        </w:rPr>
        <w:t xml:space="preserve">and intended benefits </w:t>
      </w:r>
      <w:r w:rsidR="00CB2B01">
        <w:rPr>
          <w:rFonts w:ascii="Cambria" w:hAnsi="Cambria" w:cs="Times New Roman"/>
          <w:color w:val="000000"/>
        </w:rPr>
        <w:t xml:space="preserve">of </w:t>
      </w:r>
      <w:r w:rsidR="0068415E">
        <w:rPr>
          <w:rFonts w:ascii="Cambria" w:hAnsi="Cambria" w:cs="Times New Roman"/>
          <w:color w:val="000000"/>
        </w:rPr>
        <w:t xml:space="preserve">a </w:t>
      </w:r>
      <w:r w:rsidR="00CB2B01">
        <w:rPr>
          <w:rFonts w:ascii="Cambria" w:hAnsi="Cambria" w:cs="Times New Roman"/>
          <w:color w:val="000000"/>
        </w:rPr>
        <w:t xml:space="preserve">system supports the selection of controls that can mitigate assessed privacy risks while maintaining the </w:t>
      </w:r>
      <w:r w:rsidR="00F82637">
        <w:rPr>
          <w:rFonts w:ascii="Cambria" w:hAnsi="Cambria" w:cs="Times New Roman"/>
          <w:color w:val="000000"/>
        </w:rPr>
        <w:t>beneficial</w:t>
      </w:r>
      <w:r w:rsidR="00B40155">
        <w:rPr>
          <w:rFonts w:ascii="Cambria" w:hAnsi="Cambria" w:cs="Times New Roman"/>
          <w:color w:val="000000"/>
        </w:rPr>
        <w:t xml:space="preserve"> </w:t>
      </w:r>
      <w:r w:rsidR="00CB2B01">
        <w:rPr>
          <w:rFonts w:ascii="Cambria" w:hAnsi="Cambria" w:cs="Times New Roman"/>
          <w:color w:val="000000"/>
        </w:rPr>
        <w:t>performance</w:t>
      </w:r>
      <w:r w:rsidR="0068415E">
        <w:rPr>
          <w:rFonts w:ascii="Cambria" w:hAnsi="Cambria" w:cs="Times New Roman"/>
          <w:color w:val="000000"/>
        </w:rPr>
        <w:t xml:space="preserve">. </w:t>
      </w:r>
      <w:r w:rsidR="00CB2B01">
        <w:rPr>
          <w:rFonts w:ascii="Cambria" w:hAnsi="Cambria" w:cs="Times New Roman"/>
          <w:color w:val="000000"/>
        </w:rPr>
        <w:t xml:space="preserve">Identifying how you </w:t>
      </w:r>
      <w:r w:rsidR="004C6133">
        <w:rPr>
          <w:rFonts w:ascii="Cambria" w:hAnsi="Cambria" w:cs="Times New Roman"/>
          <w:color w:val="000000"/>
        </w:rPr>
        <w:t xml:space="preserve">might highlight or </w:t>
      </w:r>
      <w:r w:rsidR="00CB2B01">
        <w:rPr>
          <w:rFonts w:ascii="Cambria" w:hAnsi="Cambria" w:cs="Times New Roman"/>
          <w:color w:val="000000"/>
        </w:rPr>
        <w:t>market any</w:t>
      </w:r>
      <w:r w:rsidR="004C6133">
        <w:rPr>
          <w:rFonts w:ascii="Cambria" w:hAnsi="Cambria" w:cs="Times New Roman"/>
          <w:color w:val="000000"/>
        </w:rPr>
        <w:t xml:space="preserve"> privacy protections</w:t>
      </w:r>
      <w:r w:rsidR="00CB2B01">
        <w:rPr>
          <w:rFonts w:ascii="Cambria" w:hAnsi="Cambria" w:cs="Times New Roman"/>
          <w:color w:val="000000"/>
        </w:rPr>
        <w:t xml:space="preserve"> </w:t>
      </w:r>
      <w:r w:rsidR="001F3378">
        <w:rPr>
          <w:rFonts w:ascii="Cambria" w:hAnsi="Cambria" w:cs="Times New Roman"/>
          <w:color w:val="000000"/>
        </w:rPr>
        <w:t xml:space="preserve">will help </w:t>
      </w:r>
      <w:r w:rsidR="00083A83">
        <w:rPr>
          <w:rFonts w:ascii="Cambria" w:hAnsi="Cambria" w:cs="Times New Roman"/>
          <w:color w:val="000000"/>
        </w:rPr>
        <w:t>to en</w:t>
      </w:r>
      <w:r w:rsidR="004C6133">
        <w:rPr>
          <w:rFonts w:ascii="Cambria" w:hAnsi="Cambria" w:cs="Times New Roman"/>
          <w:color w:val="000000"/>
        </w:rPr>
        <w:t xml:space="preserve">sure that your </w:t>
      </w:r>
      <w:r w:rsidR="008F09DE">
        <w:rPr>
          <w:rFonts w:ascii="Cambria" w:hAnsi="Cambria" w:cs="Times New Roman"/>
          <w:color w:val="000000"/>
        </w:rPr>
        <w:t xml:space="preserve">assessment and control selection </w:t>
      </w:r>
      <w:r w:rsidR="00F82637">
        <w:rPr>
          <w:rFonts w:ascii="Cambria" w:hAnsi="Cambria" w:cs="Times New Roman"/>
          <w:color w:val="000000"/>
        </w:rPr>
        <w:t>provide</w:t>
      </w:r>
      <w:r w:rsidR="008F09DE">
        <w:rPr>
          <w:rFonts w:ascii="Cambria" w:hAnsi="Cambria" w:cs="Times New Roman"/>
          <w:color w:val="000000"/>
        </w:rPr>
        <w:t xml:space="preserve"> a basis of evidence for</w:t>
      </w:r>
      <w:r w:rsidR="00F82637">
        <w:rPr>
          <w:rFonts w:ascii="Cambria" w:hAnsi="Cambria" w:cs="Times New Roman"/>
          <w:color w:val="000000"/>
        </w:rPr>
        <w:t xml:space="preserve"> these claims and demonstrate</w:t>
      </w:r>
      <w:r w:rsidR="001E22BD">
        <w:rPr>
          <w:rFonts w:ascii="Cambria" w:hAnsi="Cambria" w:cs="Times New Roman"/>
          <w:color w:val="000000"/>
        </w:rPr>
        <w:t>s</w:t>
      </w:r>
      <w:r w:rsidR="00F82637">
        <w:rPr>
          <w:rFonts w:ascii="Cambria" w:hAnsi="Cambria" w:cs="Times New Roman"/>
          <w:color w:val="000000"/>
        </w:rPr>
        <w:t xml:space="preserve"> your system(s)</w:t>
      </w:r>
      <w:r w:rsidR="008F09DE">
        <w:rPr>
          <w:rFonts w:ascii="Cambria" w:hAnsi="Cambria" w:cs="Times New Roman"/>
          <w:color w:val="000000"/>
        </w:rPr>
        <w:t xml:space="preserve"> trustworthiness. </w:t>
      </w:r>
    </w:p>
    <w:p w14:paraId="386E0436" w14:textId="77777777" w:rsidR="00071AA7" w:rsidRDefault="00071AA7" w:rsidP="00071AA7">
      <w:pPr>
        <w:pStyle w:val="ListParagraph"/>
        <w:rPr>
          <w:rFonts w:ascii="Cambria" w:hAnsi="Cambria" w:cs="Times New Roman"/>
          <w:color w:val="000000"/>
        </w:rPr>
      </w:pPr>
    </w:p>
    <w:p w14:paraId="3F315E79" w14:textId="5CD15D06" w:rsidR="00C57CB7" w:rsidRPr="00071AA7" w:rsidRDefault="00C57CB7" w:rsidP="007B1680">
      <w:pPr>
        <w:pStyle w:val="ListParagraph"/>
        <w:numPr>
          <w:ilvl w:val="0"/>
          <w:numId w:val="1"/>
        </w:numPr>
        <w:rPr>
          <w:rFonts w:ascii="Cambria" w:hAnsi="Cambria" w:cs="Times New Roman"/>
          <w:color w:val="000000"/>
        </w:rPr>
      </w:pPr>
      <w:r w:rsidRPr="002167C8">
        <w:rPr>
          <w:rFonts w:ascii="Cambria" w:hAnsi="Cambria" w:cs="Times New Roman"/>
          <w:color w:val="000000"/>
          <w:u w:val="single"/>
        </w:rPr>
        <w:t>Frame or</w:t>
      </w:r>
      <w:r w:rsidR="0075315E" w:rsidRPr="002167C8">
        <w:rPr>
          <w:rFonts w:ascii="Cambria" w:hAnsi="Cambria" w:cs="Times New Roman"/>
          <w:color w:val="000000"/>
          <w:u w:val="single"/>
        </w:rPr>
        <w:t>ganizational privacy governance.</w:t>
      </w:r>
      <w:r w:rsidR="0075315E">
        <w:rPr>
          <w:rFonts w:ascii="Cambria" w:hAnsi="Cambria" w:cs="Times New Roman"/>
          <w:color w:val="000000"/>
        </w:rPr>
        <w:t xml:space="preserve"> </w:t>
      </w:r>
      <w:r w:rsidR="00F82637">
        <w:rPr>
          <w:rFonts w:ascii="Cambria" w:hAnsi="Cambria" w:cs="Times New Roman"/>
          <w:color w:val="000000"/>
        </w:rPr>
        <w:t xml:space="preserve">Understand the </w:t>
      </w:r>
      <w:r w:rsidRPr="00C57CB7">
        <w:rPr>
          <w:rFonts w:ascii="Cambria" w:hAnsi="Cambria" w:cs="Times New Roman"/>
          <w:color w:val="000000"/>
        </w:rPr>
        <w:t xml:space="preserve">governance </w:t>
      </w:r>
      <w:r w:rsidR="00F82637">
        <w:rPr>
          <w:rFonts w:ascii="Cambria" w:hAnsi="Cambria" w:cs="Times New Roman"/>
          <w:color w:val="000000"/>
        </w:rPr>
        <w:t xml:space="preserve">structure for your organization </w:t>
      </w:r>
      <w:r w:rsidRPr="00C57CB7">
        <w:rPr>
          <w:rFonts w:ascii="Cambria" w:hAnsi="Cambria" w:cs="Times New Roman"/>
          <w:color w:val="000000"/>
        </w:rPr>
        <w:t>by identifying privacy-related legal obligations</w:t>
      </w:r>
      <w:r w:rsidR="00DC23A9">
        <w:rPr>
          <w:rFonts w:ascii="Cambria" w:hAnsi="Cambria" w:cs="Times New Roman"/>
          <w:color w:val="000000"/>
        </w:rPr>
        <w:t xml:space="preserve"> and commitments to </w:t>
      </w:r>
      <w:r w:rsidRPr="00C57CB7">
        <w:rPr>
          <w:rFonts w:ascii="Cambria" w:hAnsi="Cambria" w:cs="Times New Roman"/>
          <w:color w:val="000000"/>
        </w:rPr>
        <w:t>principles</w:t>
      </w:r>
      <w:r w:rsidR="00DC23A9">
        <w:rPr>
          <w:rFonts w:ascii="Cambria" w:hAnsi="Cambria" w:cs="Times New Roman"/>
          <w:color w:val="000000"/>
        </w:rPr>
        <w:t xml:space="preserve"> or other </w:t>
      </w:r>
      <w:r w:rsidRPr="00C57CB7">
        <w:rPr>
          <w:rFonts w:ascii="Cambria" w:hAnsi="Cambria" w:cs="Times New Roman"/>
          <w:color w:val="000000"/>
        </w:rPr>
        <w:t>organizational</w:t>
      </w:r>
      <w:r w:rsidR="00DC23A9">
        <w:rPr>
          <w:rFonts w:ascii="Cambria" w:hAnsi="Cambria" w:cs="Times New Roman"/>
          <w:color w:val="000000"/>
        </w:rPr>
        <w:t xml:space="preserve"> policies</w:t>
      </w:r>
      <w:r w:rsidRPr="00C57CB7">
        <w:rPr>
          <w:rFonts w:ascii="Cambria" w:hAnsi="Cambria" w:cs="Times New Roman"/>
          <w:color w:val="000000"/>
        </w:rPr>
        <w:t>.</w:t>
      </w:r>
      <w:r w:rsidR="008C2983">
        <w:rPr>
          <w:rFonts w:ascii="Cambria" w:hAnsi="Cambria" w:cs="Times New Roman"/>
          <w:color w:val="000000"/>
        </w:rPr>
        <w:t xml:space="preserve"> </w:t>
      </w:r>
      <w:r w:rsidR="001F3378">
        <w:rPr>
          <w:rFonts w:ascii="Cambria" w:hAnsi="Cambria" w:cs="Times New Roman"/>
          <w:color w:val="000000"/>
        </w:rPr>
        <w:t>This will</w:t>
      </w:r>
      <w:r w:rsidR="008C2983">
        <w:rPr>
          <w:rFonts w:ascii="Cambria" w:hAnsi="Cambria" w:cs="Times New Roman"/>
          <w:color w:val="000000"/>
        </w:rPr>
        <w:t xml:space="preserve"> help </w:t>
      </w:r>
      <w:r w:rsidR="00F82637">
        <w:rPr>
          <w:rFonts w:ascii="Cambria" w:hAnsi="Cambria" w:cs="Times New Roman"/>
          <w:color w:val="000000"/>
        </w:rPr>
        <w:t xml:space="preserve">you </w:t>
      </w:r>
      <w:r w:rsidR="001F53DD">
        <w:rPr>
          <w:rFonts w:ascii="Cambria" w:hAnsi="Cambria" w:cs="Times New Roman"/>
          <w:color w:val="000000"/>
        </w:rPr>
        <w:t xml:space="preserve">to </w:t>
      </w:r>
      <w:r w:rsidR="00DC23A9">
        <w:rPr>
          <w:rFonts w:ascii="Cambria" w:hAnsi="Cambria" w:cs="Times New Roman"/>
          <w:color w:val="000000"/>
        </w:rPr>
        <w:t xml:space="preserve">identify the privacy requirements for your system and better calculate the impact of system processing of personal information on your </w:t>
      </w:r>
      <w:r w:rsidR="008C2983">
        <w:rPr>
          <w:rFonts w:ascii="Cambria" w:hAnsi="Cambria" w:cs="Times New Roman"/>
          <w:color w:val="000000"/>
        </w:rPr>
        <w:t xml:space="preserve">organizational </w:t>
      </w:r>
      <w:r w:rsidR="004C6133">
        <w:rPr>
          <w:rFonts w:ascii="Cambria" w:hAnsi="Cambria" w:cs="Times New Roman"/>
          <w:color w:val="000000"/>
        </w:rPr>
        <w:t xml:space="preserve">responsibilities and values for </w:t>
      </w:r>
      <w:r w:rsidR="00F82637">
        <w:rPr>
          <w:rFonts w:ascii="Cambria" w:hAnsi="Cambria" w:cs="Times New Roman"/>
          <w:color w:val="000000"/>
        </w:rPr>
        <w:t xml:space="preserve">individuals’ </w:t>
      </w:r>
      <w:r w:rsidR="001F3378">
        <w:rPr>
          <w:rFonts w:ascii="Cambria" w:hAnsi="Cambria" w:cs="Times New Roman"/>
          <w:color w:val="000000"/>
        </w:rPr>
        <w:t>privacy.</w:t>
      </w:r>
    </w:p>
    <w:p w14:paraId="13C1963C" w14:textId="77777777" w:rsidR="00C57CB7" w:rsidRDefault="00C57CB7" w:rsidP="007B1680">
      <w:pPr>
        <w:rPr>
          <w:rFonts w:ascii="Cambria" w:hAnsi="Cambria" w:cs="Times New Roman"/>
          <w:b/>
          <w:color w:val="000000"/>
        </w:rPr>
      </w:pPr>
    </w:p>
    <w:p w14:paraId="7FE29C78" w14:textId="77777777" w:rsidR="00071AA7" w:rsidRDefault="00071AA7" w:rsidP="00071AA7">
      <w:pPr>
        <w:pBdr>
          <w:bottom w:val="single" w:sz="6" w:space="1" w:color="auto"/>
        </w:pBdr>
        <w:outlineLvl w:val="0"/>
        <w:rPr>
          <w:rFonts w:ascii="Cambria" w:hAnsi="Cambria" w:cs="Times New Roman"/>
          <w:b/>
          <w:color w:val="000000"/>
          <w:sz w:val="28"/>
          <w:szCs w:val="28"/>
        </w:rPr>
      </w:pPr>
    </w:p>
    <w:p w14:paraId="239BB63F" w14:textId="1DF2FDDA" w:rsidR="00071AA7" w:rsidRPr="001D0C58" w:rsidRDefault="00071AA7" w:rsidP="00071AA7">
      <w:pPr>
        <w:pBdr>
          <w:bottom w:val="single" w:sz="6" w:space="1" w:color="auto"/>
        </w:pBdr>
        <w:outlineLvl w:val="0"/>
        <w:rPr>
          <w:rFonts w:ascii="Cambria" w:hAnsi="Cambria" w:cs="Times New Roman"/>
          <w:b/>
          <w:color w:val="000000"/>
          <w:sz w:val="28"/>
          <w:szCs w:val="28"/>
        </w:rPr>
      </w:pPr>
      <w:r>
        <w:rPr>
          <w:rFonts w:ascii="Cambria" w:hAnsi="Cambria" w:cs="Times New Roman"/>
          <w:b/>
          <w:color w:val="000000"/>
          <w:sz w:val="28"/>
          <w:szCs w:val="28"/>
        </w:rPr>
        <w:t>Task 1</w:t>
      </w:r>
      <w:r w:rsidRPr="007B1680">
        <w:rPr>
          <w:rFonts w:ascii="Cambria" w:hAnsi="Cambria" w:cs="Times New Roman"/>
          <w:b/>
          <w:color w:val="000000"/>
          <w:sz w:val="28"/>
          <w:szCs w:val="28"/>
        </w:rPr>
        <w:t>: Frame Business Objectives</w:t>
      </w:r>
    </w:p>
    <w:p w14:paraId="27AB47FC" w14:textId="77777777" w:rsidR="00071AA7" w:rsidRPr="002C1D95" w:rsidRDefault="00071AA7" w:rsidP="00071AA7">
      <w:pPr>
        <w:rPr>
          <w:rFonts w:ascii="Cambria" w:hAnsi="Cambria"/>
        </w:rPr>
      </w:pPr>
    </w:p>
    <w:tbl>
      <w:tblPr>
        <w:tblStyle w:val="TableGrid"/>
        <w:tblW w:w="0" w:type="auto"/>
        <w:tblLook w:val="04A0" w:firstRow="1" w:lastRow="0" w:firstColumn="1" w:lastColumn="0" w:noHBand="0" w:noVBand="1"/>
      </w:tblPr>
      <w:tblGrid>
        <w:gridCol w:w="8630"/>
      </w:tblGrid>
      <w:tr w:rsidR="00071AA7" w:rsidRPr="002C1D95" w14:paraId="0E4E56B2" w14:textId="77777777" w:rsidTr="000B3831">
        <w:tc>
          <w:tcPr>
            <w:tcW w:w="8856" w:type="dxa"/>
            <w:shd w:val="clear" w:color="auto" w:fill="F2F2F2" w:themeFill="background1" w:themeFillShade="F2"/>
          </w:tcPr>
          <w:p w14:paraId="70F551C1" w14:textId="77777777" w:rsidR="00071AA7" w:rsidRPr="002C1D95" w:rsidRDefault="00071AA7" w:rsidP="002167C8">
            <w:pPr>
              <w:spacing w:after="240" w:line="276" w:lineRule="auto"/>
              <w:rPr>
                <w:rFonts w:ascii="Cambria" w:hAnsi="Cambria"/>
              </w:rPr>
            </w:pPr>
            <w:r w:rsidRPr="002C1D95">
              <w:rPr>
                <w:rFonts w:ascii="Cambria" w:hAnsi="Cambria" w:cs="Lucida Grande"/>
                <w:color w:val="000000"/>
              </w:rPr>
              <w:t>1.</w:t>
            </w:r>
            <w:r>
              <w:rPr>
                <w:rFonts w:ascii="Cambria" w:hAnsi="Cambria" w:cs="Lucida Grande"/>
                <w:color w:val="000000"/>
              </w:rPr>
              <w:t xml:space="preserve"> Describe the functionality of your system(s).</w:t>
            </w:r>
          </w:p>
        </w:tc>
      </w:tr>
      <w:tr w:rsidR="00071AA7" w:rsidRPr="002C1D95" w14:paraId="0E18004D" w14:textId="77777777" w:rsidTr="000B3831">
        <w:trPr>
          <w:trHeight w:val="2519"/>
        </w:trPr>
        <w:tc>
          <w:tcPr>
            <w:tcW w:w="8856" w:type="dxa"/>
          </w:tcPr>
          <w:p w14:paraId="03C87CA9" w14:textId="2CFE46DF" w:rsidR="007447D1" w:rsidRPr="007447D1" w:rsidRDefault="007447D1" w:rsidP="007447D1">
            <w:pPr>
              <w:pStyle w:val="ListParagraph"/>
              <w:numPr>
                <w:ilvl w:val="0"/>
                <w:numId w:val="7"/>
              </w:numPr>
              <w:rPr>
                <w:rFonts w:ascii="Cambria" w:hAnsi="Cambria"/>
              </w:rPr>
            </w:pPr>
            <w:r>
              <w:rPr>
                <w:rFonts w:ascii="Cambria" w:hAnsi="Cambria"/>
              </w:rPr>
              <w:lastRenderedPageBreak/>
              <w:t>Vehicle/vulnerable road user (VRU)/roadside unit (RSU)</w:t>
            </w:r>
            <w:r w:rsidR="00AF26A0">
              <w:rPr>
                <w:rFonts w:ascii="Cambria" w:hAnsi="Cambria"/>
              </w:rPr>
              <w:t xml:space="preserve"> device</w:t>
            </w:r>
            <w:r>
              <w:rPr>
                <w:rFonts w:ascii="Cambria" w:hAnsi="Cambria"/>
              </w:rPr>
              <w:t xml:space="preserve"> capabilities</w:t>
            </w:r>
          </w:p>
          <w:p w14:paraId="25045B35" w14:textId="0819EC76" w:rsidR="00071AA7" w:rsidRPr="001D43F0" w:rsidRDefault="007447D1" w:rsidP="001D43F0">
            <w:pPr>
              <w:pStyle w:val="ListParagraph"/>
              <w:numPr>
                <w:ilvl w:val="0"/>
                <w:numId w:val="7"/>
              </w:numPr>
              <w:rPr>
                <w:rFonts w:ascii="Cambria" w:hAnsi="Cambria"/>
              </w:rPr>
            </w:pPr>
            <w:r>
              <w:rPr>
                <w:rFonts w:ascii="Cambria" w:hAnsi="Cambria"/>
              </w:rPr>
              <w:t>Vehicle to v</w:t>
            </w:r>
            <w:r w:rsidR="009D419C" w:rsidRPr="001D43F0">
              <w:rPr>
                <w:rFonts w:ascii="Cambria" w:hAnsi="Cambria"/>
              </w:rPr>
              <w:t>ehicle</w:t>
            </w:r>
            <w:r>
              <w:rPr>
                <w:rFonts w:ascii="Cambria" w:hAnsi="Cambria"/>
              </w:rPr>
              <w:t>/</w:t>
            </w:r>
            <w:r w:rsidR="00AF26A0">
              <w:rPr>
                <w:rFonts w:ascii="Cambria" w:hAnsi="Cambria"/>
              </w:rPr>
              <w:t>RSU/</w:t>
            </w:r>
            <w:r>
              <w:rPr>
                <w:rFonts w:ascii="Cambria" w:hAnsi="Cambria"/>
              </w:rPr>
              <w:t>b</w:t>
            </w:r>
            <w:r w:rsidR="009D419C" w:rsidRPr="001D43F0">
              <w:rPr>
                <w:rFonts w:ascii="Cambria" w:hAnsi="Cambria"/>
              </w:rPr>
              <w:t>ackend (direct)</w:t>
            </w:r>
            <w:r>
              <w:rPr>
                <w:rFonts w:ascii="Cambria" w:hAnsi="Cambria"/>
              </w:rPr>
              <w:t xml:space="preserve"> communication</w:t>
            </w:r>
          </w:p>
          <w:p w14:paraId="1058CB1E" w14:textId="7C6615AA" w:rsidR="009D419C" w:rsidRPr="001D43F0" w:rsidRDefault="00AF26A0" w:rsidP="001D43F0">
            <w:pPr>
              <w:pStyle w:val="ListParagraph"/>
              <w:numPr>
                <w:ilvl w:val="0"/>
                <w:numId w:val="7"/>
              </w:numPr>
              <w:rPr>
                <w:rFonts w:ascii="Cambria" w:hAnsi="Cambria"/>
              </w:rPr>
            </w:pPr>
            <w:r>
              <w:rPr>
                <w:rFonts w:ascii="Cambria" w:hAnsi="Cambria"/>
              </w:rPr>
              <w:t>VRU</w:t>
            </w:r>
            <w:r w:rsidR="009D419C" w:rsidRPr="001D43F0">
              <w:rPr>
                <w:rFonts w:ascii="Cambria" w:hAnsi="Cambria"/>
              </w:rPr>
              <w:t xml:space="preserve"> </w:t>
            </w:r>
            <w:r w:rsidR="007447D1">
              <w:rPr>
                <w:rFonts w:ascii="Cambria" w:hAnsi="Cambria"/>
              </w:rPr>
              <w:t>to v</w:t>
            </w:r>
            <w:r w:rsidR="009D419C" w:rsidRPr="001D43F0">
              <w:rPr>
                <w:rFonts w:ascii="Cambria" w:hAnsi="Cambria"/>
              </w:rPr>
              <w:t>ehicle</w:t>
            </w:r>
            <w:r w:rsidR="007447D1">
              <w:rPr>
                <w:rFonts w:ascii="Cambria" w:hAnsi="Cambria"/>
              </w:rPr>
              <w:t>/RSU/b</w:t>
            </w:r>
            <w:r w:rsidR="009D419C" w:rsidRPr="001D43F0">
              <w:rPr>
                <w:rFonts w:ascii="Cambria" w:hAnsi="Cambria"/>
              </w:rPr>
              <w:t>ackend (direct)</w:t>
            </w:r>
            <w:r w:rsidR="007447D1">
              <w:rPr>
                <w:rFonts w:ascii="Cambria" w:hAnsi="Cambria"/>
              </w:rPr>
              <w:t xml:space="preserve"> communication</w:t>
            </w:r>
          </w:p>
          <w:p w14:paraId="35F13DF4" w14:textId="5FFB7812" w:rsidR="009D419C" w:rsidRDefault="007447D1" w:rsidP="001D43F0">
            <w:pPr>
              <w:pStyle w:val="ListParagraph"/>
              <w:numPr>
                <w:ilvl w:val="0"/>
                <w:numId w:val="7"/>
              </w:numPr>
              <w:rPr>
                <w:rFonts w:ascii="Cambria" w:hAnsi="Cambria"/>
              </w:rPr>
            </w:pPr>
            <w:r>
              <w:rPr>
                <w:rFonts w:ascii="Cambria" w:hAnsi="Cambria"/>
              </w:rPr>
              <w:t>RSU to vehicle/VRU/b</w:t>
            </w:r>
            <w:r w:rsidR="009D419C" w:rsidRPr="001D43F0">
              <w:rPr>
                <w:rFonts w:ascii="Cambria" w:hAnsi="Cambria"/>
              </w:rPr>
              <w:t>ackend</w:t>
            </w:r>
            <w:r w:rsidR="00AF26A0">
              <w:rPr>
                <w:rFonts w:ascii="Cambria" w:hAnsi="Cambria"/>
              </w:rPr>
              <w:t xml:space="preserve"> c</w:t>
            </w:r>
            <w:r>
              <w:rPr>
                <w:rFonts w:ascii="Cambria" w:hAnsi="Cambria"/>
              </w:rPr>
              <w:t>ommunication</w:t>
            </w:r>
          </w:p>
          <w:p w14:paraId="4D3A45F2" w14:textId="4BE33E3F" w:rsidR="00AF26A0" w:rsidRPr="001D43F0" w:rsidRDefault="00AF26A0" w:rsidP="001D43F0">
            <w:pPr>
              <w:pStyle w:val="ListParagraph"/>
              <w:numPr>
                <w:ilvl w:val="0"/>
                <w:numId w:val="7"/>
              </w:numPr>
              <w:rPr>
                <w:rFonts w:ascii="Cambria" w:hAnsi="Cambria"/>
              </w:rPr>
            </w:pPr>
            <w:r>
              <w:rPr>
                <w:rFonts w:ascii="Cambria" w:hAnsi="Cambria"/>
              </w:rPr>
              <w:t>Backend system capabilities</w:t>
            </w:r>
          </w:p>
          <w:p w14:paraId="6E60AE9F" w14:textId="511BCA97" w:rsidR="009D419C" w:rsidRPr="001D43F0" w:rsidRDefault="009D419C" w:rsidP="001D43F0">
            <w:pPr>
              <w:pStyle w:val="ListParagraph"/>
              <w:numPr>
                <w:ilvl w:val="0"/>
                <w:numId w:val="7"/>
              </w:numPr>
              <w:rPr>
                <w:rFonts w:ascii="Cambria" w:hAnsi="Cambria"/>
              </w:rPr>
            </w:pPr>
            <w:r w:rsidRPr="001D43F0">
              <w:rPr>
                <w:rFonts w:ascii="Cambria" w:hAnsi="Cambria"/>
              </w:rPr>
              <w:t>Backend to city/state/federal government/private sector/academia</w:t>
            </w:r>
            <w:r w:rsidR="007447D1">
              <w:rPr>
                <w:rFonts w:ascii="Cambria" w:hAnsi="Cambria"/>
              </w:rPr>
              <w:t xml:space="preserve"> communication</w:t>
            </w:r>
          </w:p>
        </w:tc>
      </w:tr>
    </w:tbl>
    <w:p w14:paraId="671A72D1" w14:textId="77777777" w:rsidR="004F08B4" w:rsidRPr="002C1D95" w:rsidRDefault="004F08B4" w:rsidP="00071AA7">
      <w:pPr>
        <w:rPr>
          <w:rFonts w:ascii="Cambria" w:hAnsi="Cambria"/>
        </w:rPr>
      </w:pPr>
    </w:p>
    <w:tbl>
      <w:tblPr>
        <w:tblStyle w:val="TableGrid"/>
        <w:tblW w:w="0" w:type="auto"/>
        <w:tblLook w:val="04A0" w:firstRow="1" w:lastRow="0" w:firstColumn="1" w:lastColumn="0" w:noHBand="0" w:noVBand="1"/>
      </w:tblPr>
      <w:tblGrid>
        <w:gridCol w:w="8630"/>
      </w:tblGrid>
      <w:tr w:rsidR="00071AA7" w:rsidRPr="002C1D95" w14:paraId="5FE2EC27" w14:textId="77777777" w:rsidTr="000B3831">
        <w:tc>
          <w:tcPr>
            <w:tcW w:w="8856" w:type="dxa"/>
            <w:shd w:val="clear" w:color="auto" w:fill="F2F2F2" w:themeFill="background1" w:themeFillShade="F2"/>
          </w:tcPr>
          <w:p w14:paraId="621BCF0C" w14:textId="528E19BA" w:rsidR="00071AA7" w:rsidRPr="002C1D95" w:rsidRDefault="00071AA7" w:rsidP="002167C8">
            <w:pPr>
              <w:keepNext/>
              <w:spacing w:after="240" w:line="360" w:lineRule="auto"/>
              <w:rPr>
                <w:rFonts w:ascii="Cambria" w:hAnsi="Cambria"/>
              </w:rPr>
            </w:pPr>
            <w:r w:rsidRPr="002C1D95">
              <w:rPr>
                <w:rFonts w:ascii="Cambria" w:hAnsi="Cambria" w:cs="Lucida Grande"/>
                <w:color w:val="000000"/>
              </w:rPr>
              <w:t xml:space="preserve">2. </w:t>
            </w:r>
            <w:r>
              <w:rPr>
                <w:rFonts w:ascii="Cambria" w:hAnsi="Cambria" w:cs="Lucida Grande"/>
                <w:color w:val="000000"/>
              </w:rPr>
              <w:t>Describe the business needs that your system(s) serve</w:t>
            </w:r>
            <w:r w:rsidR="00E62C4F">
              <w:rPr>
                <w:rFonts w:ascii="Cambria" w:hAnsi="Cambria" w:cs="Lucida Grande"/>
                <w:color w:val="000000"/>
              </w:rPr>
              <w:t>(s)</w:t>
            </w:r>
            <w:r>
              <w:rPr>
                <w:rFonts w:ascii="Cambria" w:hAnsi="Cambria" w:cs="Lucida Grande"/>
                <w:color w:val="000000"/>
              </w:rPr>
              <w:t>.</w:t>
            </w:r>
          </w:p>
        </w:tc>
      </w:tr>
      <w:tr w:rsidR="00071AA7" w:rsidRPr="002C1D95" w14:paraId="20EF6342" w14:textId="77777777" w:rsidTr="000B3831">
        <w:trPr>
          <w:trHeight w:val="2519"/>
        </w:trPr>
        <w:tc>
          <w:tcPr>
            <w:tcW w:w="8856" w:type="dxa"/>
          </w:tcPr>
          <w:p w14:paraId="1F12E5A4" w14:textId="5D70EEFB" w:rsidR="00B0520D" w:rsidRDefault="00B27235" w:rsidP="00B0520D">
            <w:pPr>
              <w:pStyle w:val="ListParagraph"/>
              <w:numPr>
                <w:ilvl w:val="0"/>
                <w:numId w:val="5"/>
              </w:numPr>
              <w:rPr>
                <w:rFonts w:ascii="Cambria" w:hAnsi="Cambria"/>
              </w:rPr>
            </w:pPr>
            <w:r>
              <w:rPr>
                <w:rFonts w:ascii="Cambria" w:hAnsi="Cambria"/>
              </w:rPr>
              <w:t>Traffic management</w:t>
            </w:r>
          </w:p>
          <w:p w14:paraId="146DE19C" w14:textId="17EC029C" w:rsidR="00B27235" w:rsidRDefault="00B27235" w:rsidP="00B0520D">
            <w:pPr>
              <w:pStyle w:val="ListParagraph"/>
              <w:numPr>
                <w:ilvl w:val="0"/>
                <w:numId w:val="5"/>
              </w:numPr>
              <w:rPr>
                <w:rFonts w:ascii="Cambria" w:hAnsi="Cambria"/>
              </w:rPr>
            </w:pPr>
            <w:r>
              <w:rPr>
                <w:rFonts w:ascii="Cambria" w:hAnsi="Cambria"/>
              </w:rPr>
              <w:t>Safety</w:t>
            </w:r>
          </w:p>
          <w:p w14:paraId="1F8A8A7B" w14:textId="3BAA9930" w:rsidR="00071AA7" w:rsidRPr="002C1D95" w:rsidRDefault="00B27235" w:rsidP="00B27235">
            <w:pPr>
              <w:pStyle w:val="ListParagraph"/>
              <w:numPr>
                <w:ilvl w:val="0"/>
                <w:numId w:val="5"/>
              </w:numPr>
              <w:rPr>
                <w:rFonts w:ascii="Cambria" w:hAnsi="Cambria"/>
              </w:rPr>
            </w:pPr>
            <w:r>
              <w:rPr>
                <w:rFonts w:ascii="Cambria" w:hAnsi="Cambria"/>
              </w:rPr>
              <w:t>Trust</w:t>
            </w:r>
          </w:p>
        </w:tc>
      </w:tr>
    </w:tbl>
    <w:p w14:paraId="493AAEF2" w14:textId="77777777" w:rsidR="00071AA7" w:rsidRPr="002C1D95" w:rsidRDefault="00071AA7" w:rsidP="00071AA7">
      <w:pPr>
        <w:rPr>
          <w:rFonts w:ascii="Cambria" w:hAnsi="Cambria"/>
        </w:rPr>
      </w:pPr>
    </w:p>
    <w:tbl>
      <w:tblPr>
        <w:tblStyle w:val="TableGrid"/>
        <w:tblW w:w="0" w:type="auto"/>
        <w:tblLook w:val="04A0" w:firstRow="1" w:lastRow="0" w:firstColumn="1" w:lastColumn="0" w:noHBand="0" w:noVBand="1"/>
      </w:tblPr>
      <w:tblGrid>
        <w:gridCol w:w="8630"/>
      </w:tblGrid>
      <w:tr w:rsidR="00071AA7" w:rsidRPr="002C1D95" w14:paraId="7874954D" w14:textId="77777777" w:rsidTr="000B3831">
        <w:tc>
          <w:tcPr>
            <w:tcW w:w="8856" w:type="dxa"/>
            <w:shd w:val="clear" w:color="auto" w:fill="F2F2F2" w:themeFill="background1" w:themeFillShade="F2"/>
          </w:tcPr>
          <w:p w14:paraId="5A9A9C8C" w14:textId="402BE0BE" w:rsidR="00071AA7" w:rsidRPr="002C1D95" w:rsidRDefault="00071AA7" w:rsidP="002167C8">
            <w:pPr>
              <w:keepNext/>
              <w:spacing w:after="240" w:line="276" w:lineRule="auto"/>
              <w:rPr>
                <w:rFonts w:ascii="Cambria" w:hAnsi="Cambria"/>
              </w:rPr>
            </w:pPr>
            <w:r w:rsidRPr="002C1D95">
              <w:rPr>
                <w:rFonts w:ascii="Cambria" w:hAnsi="Cambria" w:cs="Lucida Grande"/>
                <w:color w:val="000000"/>
              </w:rPr>
              <w:t xml:space="preserve">3.  </w:t>
            </w:r>
            <w:r>
              <w:rPr>
                <w:rFonts w:ascii="Cambria" w:hAnsi="Cambria" w:cs="Lucida Grande"/>
                <w:color w:val="000000"/>
              </w:rPr>
              <w:t>Describe any privacy-preserving functionality</w:t>
            </w:r>
            <w:r w:rsidR="004C6133">
              <w:rPr>
                <w:rFonts w:ascii="Cambria" w:hAnsi="Cambria" w:cs="Lucida Grande"/>
                <w:color w:val="000000"/>
              </w:rPr>
              <w:t xml:space="preserve"> goals for your system(s) that you may plan to market to users or customers</w:t>
            </w:r>
            <w:r>
              <w:rPr>
                <w:rFonts w:ascii="Cambria" w:hAnsi="Cambria" w:cs="Lucida Grande"/>
                <w:color w:val="000000"/>
              </w:rPr>
              <w:t>.</w:t>
            </w:r>
            <w:r w:rsidRPr="002C1D95">
              <w:rPr>
                <w:rFonts w:ascii="Cambria" w:hAnsi="Cambria" w:cs="Lucida Grande"/>
                <w:color w:val="000000"/>
              </w:rPr>
              <w:t xml:space="preserve">  </w:t>
            </w:r>
          </w:p>
        </w:tc>
      </w:tr>
      <w:tr w:rsidR="00071AA7" w:rsidRPr="002C1D95" w14:paraId="6682806C" w14:textId="77777777" w:rsidTr="000B3831">
        <w:trPr>
          <w:trHeight w:val="2519"/>
        </w:trPr>
        <w:tc>
          <w:tcPr>
            <w:tcW w:w="8856" w:type="dxa"/>
          </w:tcPr>
          <w:p w14:paraId="7623A122" w14:textId="77777777" w:rsidR="00071AA7" w:rsidRPr="001D43F0" w:rsidRDefault="00F36D29" w:rsidP="001D43F0">
            <w:pPr>
              <w:pStyle w:val="ListParagraph"/>
              <w:keepNext/>
              <w:numPr>
                <w:ilvl w:val="0"/>
                <w:numId w:val="8"/>
              </w:numPr>
              <w:rPr>
                <w:rFonts w:ascii="Cambria" w:hAnsi="Cambria"/>
              </w:rPr>
            </w:pPr>
            <w:r w:rsidRPr="001D43F0">
              <w:rPr>
                <w:rFonts w:ascii="Cambria" w:hAnsi="Cambria"/>
              </w:rPr>
              <w:t>Privacy integrated into design and operation</w:t>
            </w:r>
          </w:p>
          <w:p w14:paraId="24D01BF8" w14:textId="77777777" w:rsidR="00F36D29" w:rsidRPr="001D43F0" w:rsidRDefault="00F36D29" w:rsidP="001D43F0">
            <w:pPr>
              <w:pStyle w:val="ListParagraph"/>
              <w:keepNext/>
              <w:numPr>
                <w:ilvl w:val="0"/>
                <w:numId w:val="8"/>
              </w:numPr>
              <w:rPr>
                <w:rFonts w:ascii="Cambria" w:hAnsi="Cambria"/>
              </w:rPr>
            </w:pPr>
            <w:r w:rsidRPr="001D43F0">
              <w:rPr>
                <w:rFonts w:ascii="Cambria" w:hAnsi="Cambria"/>
              </w:rPr>
              <w:t>Participant confidentiality</w:t>
            </w:r>
          </w:p>
          <w:p w14:paraId="2B90A123" w14:textId="2A2A3236" w:rsidR="00F36D29" w:rsidRPr="001D43F0" w:rsidRDefault="00F36D29" w:rsidP="001D43F0">
            <w:pPr>
              <w:pStyle w:val="ListParagraph"/>
              <w:keepNext/>
              <w:numPr>
                <w:ilvl w:val="0"/>
                <w:numId w:val="8"/>
              </w:numPr>
              <w:rPr>
                <w:rFonts w:ascii="Cambria" w:hAnsi="Cambria"/>
              </w:rPr>
            </w:pPr>
            <w:r w:rsidRPr="001D43F0">
              <w:rPr>
                <w:rFonts w:ascii="Cambria" w:hAnsi="Cambria"/>
              </w:rPr>
              <w:t>No tracking</w:t>
            </w:r>
          </w:p>
        </w:tc>
      </w:tr>
    </w:tbl>
    <w:p w14:paraId="37859EBA" w14:textId="77777777" w:rsidR="00071AA7" w:rsidRPr="002C1D95" w:rsidRDefault="00071AA7" w:rsidP="00071AA7">
      <w:pPr>
        <w:rPr>
          <w:rFonts w:ascii="Cambria" w:hAnsi="Cambria"/>
        </w:rPr>
      </w:pPr>
    </w:p>
    <w:p w14:paraId="6A353498" w14:textId="258ABE32" w:rsidR="00BD38EE" w:rsidRDefault="00071AA7" w:rsidP="00071AA7">
      <w:pPr>
        <w:pBdr>
          <w:bottom w:val="single" w:sz="6" w:space="1" w:color="auto"/>
        </w:pBdr>
        <w:outlineLvl w:val="0"/>
        <w:rPr>
          <w:rFonts w:ascii="Cambria" w:hAnsi="Cambria" w:cs="Times New Roman"/>
          <w:b/>
          <w:color w:val="000000"/>
          <w:sz w:val="28"/>
          <w:szCs w:val="28"/>
        </w:rPr>
      </w:pPr>
      <w:r>
        <w:rPr>
          <w:rFonts w:ascii="Cambria" w:hAnsi="Cambria" w:cs="Times New Roman"/>
          <w:b/>
          <w:color w:val="000000"/>
          <w:sz w:val="28"/>
          <w:szCs w:val="28"/>
        </w:rPr>
        <w:t>Task 2</w:t>
      </w:r>
      <w:r w:rsidR="002C1D95" w:rsidRPr="007B1680">
        <w:rPr>
          <w:rFonts w:ascii="Cambria" w:hAnsi="Cambria" w:cs="Times New Roman"/>
          <w:b/>
          <w:color w:val="000000"/>
          <w:sz w:val="28"/>
          <w:szCs w:val="28"/>
        </w:rPr>
        <w:t>: Frame Organizational Privacy Governance</w:t>
      </w:r>
    </w:p>
    <w:p w14:paraId="2D237327" w14:textId="77777777" w:rsidR="007B1680" w:rsidRPr="002C1D95" w:rsidRDefault="007B1680">
      <w:pPr>
        <w:rPr>
          <w:rFonts w:ascii="Cambria" w:hAnsi="Cambria"/>
        </w:rPr>
      </w:pPr>
    </w:p>
    <w:tbl>
      <w:tblPr>
        <w:tblStyle w:val="TableGrid"/>
        <w:tblW w:w="0" w:type="auto"/>
        <w:tblLook w:val="04A0" w:firstRow="1" w:lastRow="0" w:firstColumn="1" w:lastColumn="0" w:noHBand="0" w:noVBand="1"/>
      </w:tblPr>
      <w:tblGrid>
        <w:gridCol w:w="8630"/>
      </w:tblGrid>
      <w:tr w:rsidR="00AD4BB8" w:rsidRPr="002C1D95" w14:paraId="5B684FFA" w14:textId="77777777" w:rsidTr="007B1680">
        <w:trPr>
          <w:trHeight w:val="872"/>
        </w:trPr>
        <w:tc>
          <w:tcPr>
            <w:tcW w:w="8856" w:type="dxa"/>
            <w:shd w:val="clear" w:color="auto" w:fill="F2F2F2" w:themeFill="background1" w:themeFillShade="F2"/>
          </w:tcPr>
          <w:p w14:paraId="795F6310" w14:textId="05E41C1D" w:rsidR="00AD4BB8" w:rsidRPr="005E5ABB" w:rsidRDefault="00AD4BB8" w:rsidP="002167C8">
            <w:pPr>
              <w:spacing w:after="240" w:line="276" w:lineRule="auto"/>
              <w:rPr>
                <w:rFonts w:ascii="Cambria" w:hAnsi="Cambria" w:cs="Times New Roman"/>
                <w:color w:val="000000"/>
              </w:rPr>
            </w:pPr>
            <w:r w:rsidRPr="002C1D95">
              <w:rPr>
                <w:rFonts w:ascii="Cambria" w:hAnsi="Cambria" w:cs="Times New Roman"/>
                <w:color w:val="000000"/>
              </w:rPr>
              <w:t xml:space="preserve">1. </w:t>
            </w:r>
            <w:r w:rsidR="001E22BD" w:rsidRPr="007B413D">
              <w:t>Identify any privacy-related statutory, regulatory, contractual and/or other frameworks within which the organization must operate</w:t>
            </w:r>
            <w:r w:rsidR="001E22BD">
              <w:t xml:space="preserve"> (i.e., the legal e</w:t>
            </w:r>
            <w:r w:rsidR="001E22BD" w:rsidRPr="007B413D">
              <w:t>nvironment</w:t>
            </w:r>
            <w:r w:rsidR="001E22BD">
              <w:t>)</w:t>
            </w:r>
            <w:r w:rsidR="001E22BD" w:rsidRPr="007B413D">
              <w:t>. List any specific privacy requirements.</w:t>
            </w:r>
          </w:p>
        </w:tc>
      </w:tr>
      <w:tr w:rsidR="00AD4BB8" w:rsidRPr="002C1D95" w14:paraId="31040856" w14:textId="77777777" w:rsidTr="00AD4BB8">
        <w:trPr>
          <w:trHeight w:val="2519"/>
        </w:trPr>
        <w:tc>
          <w:tcPr>
            <w:tcW w:w="8856" w:type="dxa"/>
          </w:tcPr>
          <w:p w14:paraId="003D8348" w14:textId="5E30E7B4" w:rsidR="00A31EC8" w:rsidRDefault="00092406" w:rsidP="00A31EC8">
            <w:pPr>
              <w:pStyle w:val="ListParagraph"/>
              <w:numPr>
                <w:ilvl w:val="0"/>
                <w:numId w:val="9"/>
              </w:numPr>
            </w:pPr>
            <w:r>
              <w:lastRenderedPageBreak/>
              <w:t>Contractual</w:t>
            </w:r>
            <w:r w:rsidR="00A31EC8">
              <w:t xml:space="preserve"> privacy and security</w:t>
            </w:r>
            <w:r>
              <w:t xml:space="preserve"> requirements</w:t>
            </w:r>
          </w:p>
          <w:p w14:paraId="212C2A3B" w14:textId="2EA4566B" w:rsidR="00AD4BB8" w:rsidRDefault="001D43F0" w:rsidP="00A31EC8">
            <w:pPr>
              <w:pStyle w:val="ListParagraph"/>
              <w:numPr>
                <w:ilvl w:val="0"/>
                <w:numId w:val="9"/>
              </w:numPr>
            </w:pPr>
            <w:r>
              <w:t>Loca</w:t>
            </w:r>
            <w:r w:rsidR="00A31EC8">
              <w:t>l/state privacy and security statutes and regulations</w:t>
            </w:r>
          </w:p>
          <w:p w14:paraId="15191C89" w14:textId="77777777" w:rsidR="00A31EC8" w:rsidRDefault="00A31EC8" w:rsidP="00A31EC8">
            <w:pPr>
              <w:pStyle w:val="ListParagraph"/>
              <w:numPr>
                <w:ilvl w:val="0"/>
                <w:numId w:val="9"/>
              </w:numPr>
            </w:pPr>
            <w:r>
              <w:t>Common rule for protection of human research subjects</w:t>
            </w:r>
          </w:p>
          <w:p w14:paraId="4BD121A1" w14:textId="0400CA0B" w:rsidR="00A31EC8" w:rsidRPr="00A31EC8" w:rsidRDefault="00A31EC8" w:rsidP="00A31EC8">
            <w:pPr>
              <w:pStyle w:val="ListParagraph"/>
              <w:numPr>
                <w:ilvl w:val="1"/>
                <w:numId w:val="9"/>
              </w:numPr>
              <w:rPr>
                <w:rFonts w:ascii="Cambria" w:hAnsi="Cambria"/>
              </w:rPr>
            </w:pPr>
            <w:r w:rsidRPr="00A31EC8">
              <w:rPr>
                <w:rFonts w:ascii="Cambria" w:hAnsi="Cambria"/>
              </w:rPr>
              <w:t>Institutional Review Board</w:t>
            </w:r>
          </w:p>
        </w:tc>
      </w:tr>
    </w:tbl>
    <w:p w14:paraId="0A01754B" w14:textId="77777777" w:rsidR="00146CBC" w:rsidRPr="002C1D95" w:rsidRDefault="00146CBC">
      <w:pPr>
        <w:rPr>
          <w:rFonts w:ascii="Cambria" w:hAnsi="Cambria"/>
        </w:rPr>
      </w:pPr>
    </w:p>
    <w:tbl>
      <w:tblPr>
        <w:tblStyle w:val="TableGrid"/>
        <w:tblW w:w="0" w:type="auto"/>
        <w:tblLook w:val="04A0" w:firstRow="1" w:lastRow="0" w:firstColumn="1" w:lastColumn="0" w:noHBand="0" w:noVBand="1"/>
      </w:tblPr>
      <w:tblGrid>
        <w:gridCol w:w="8630"/>
      </w:tblGrid>
      <w:tr w:rsidR="002C1D95" w:rsidRPr="002C1D95" w14:paraId="1233160B" w14:textId="77777777" w:rsidTr="007B1680">
        <w:tc>
          <w:tcPr>
            <w:tcW w:w="8856" w:type="dxa"/>
            <w:shd w:val="clear" w:color="auto" w:fill="F2F2F2" w:themeFill="background1" w:themeFillShade="F2"/>
          </w:tcPr>
          <w:p w14:paraId="1B61CE46" w14:textId="71D24564" w:rsidR="002C1D95" w:rsidRPr="002C1D95" w:rsidRDefault="002C1D95" w:rsidP="002167C8">
            <w:pPr>
              <w:spacing w:after="240" w:line="276" w:lineRule="auto"/>
              <w:rPr>
                <w:rFonts w:ascii="Cambria" w:hAnsi="Cambria"/>
              </w:rPr>
            </w:pPr>
            <w:r w:rsidRPr="002C1D95">
              <w:rPr>
                <w:rFonts w:ascii="Cambria" w:hAnsi="Cambria" w:cs="Lucida Grande"/>
                <w:color w:val="000000"/>
              </w:rPr>
              <w:t xml:space="preserve">2. Identify any privacy-related principles or other commitments to which the </w:t>
            </w:r>
            <w:r w:rsidR="002B3AD9">
              <w:rPr>
                <w:rFonts w:ascii="Cambria" w:hAnsi="Cambria" w:cs="Lucida Grande"/>
                <w:color w:val="000000"/>
              </w:rPr>
              <w:t xml:space="preserve">organization </w:t>
            </w:r>
            <w:r w:rsidRPr="002C1D95">
              <w:rPr>
                <w:rFonts w:ascii="Cambria" w:hAnsi="Cambria" w:cs="Lucida Grande"/>
                <w:color w:val="000000"/>
              </w:rPr>
              <w:t>adheres (</w:t>
            </w:r>
            <w:r w:rsidR="00B6576A">
              <w:rPr>
                <w:rFonts w:ascii="Cambria" w:hAnsi="Cambria" w:cs="Lucida Grande"/>
                <w:color w:val="000000"/>
              </w:rPr>
              <w:t xml:space="preserve">e.g., </w:t>
            </w:r>
            <w:r w:rsidR="001E22BD" w:rsidRPr="007B413D">
              <w:t>F</w:t>
            </w:r>
            <w:r w:rsidR="001E22BD">
              <w:t>air Information Practice Principle</w:t>
            </w:r>
            <w:r w:rsidR="001E22BD" w:rsidRPr="007B413D">
              <w:t>s, Privacy by Design</w:t>
            </w:r>
            <w:r w:rsidR="001E22BD">
              <w:t xml:space="preserve"> principles</w:t>
            </w:r>
            <w:r w:rsidR="001E22BD">
              <w:rPr>
                <w:rFonts w:ascii="Cambria" w:hAnsi="Cambria" w:cs="Lucida Grande"/>
                <w:color w:val="000000"/>
              </w:rPr>
              <w:t xml:space="preserve"> (</w:t>
            </w:r>
            <w:r w:rsidR="00B6576A">
              <w:rPr>
                <w:rFonts w:ascii="Cambria" w:hAnsi="Cambria" w:cs="Lucida Grande"/>
                <w:color w:val="000000"/>
              </w:rPr>
              <w:t>FIPPs</w:t>
            </w:r>
            <w:r w:rsidR="001E22BD">
              <w:rPr>
                <w:rFonts w:ascii="Cambria" w:hAnsi="Cambria" w:cs="Lucida Grande"/>
                <w:color w:val="000000"/>
              </w:rPr>
              <w:t>)</w:t>
            </w:r>
            <w:r w:rsidR="00F82637">
              <w:rPr>
                <w:rFonts w:ascii="Cambria" w:hAnsi="Cambria" w:cs="Lucida Grande"/>
                <w:color w:val="000000"/>
              </w:rPr>
              <w:t>, Privacy by Design</w:t>
            </w:r>
            <w:r w:rsidR="00B6576A">
              <w:rPr>
                <w:rFonts w:ascii="Cambria" w:hAnsi="Cambria" w:cs="Lucida Grande"/>
                <w:color w:val="000000"/>
              </w:rPr>
              <w:t>).</w:t>
            </w:r>
          </w:p>
        </w:tc>
      </w:tr>
      <w:tr w:rsidR="002C1D95" w:rsidRPr="002C1D95" w14:paraId="7EA5CEF1" w14:textId="77777777" w:rsidTr="005E5ABB">
        <w:trPr>
          <w:trHeight w:val="2519"/>
        </w:trPr>
        <w:tc>
          <w:tcPr>
            <w:tcW w:w="8856" w:type="dxa"/>
          </w:tcPr>
          <w:p w14:paraId="56E2B3C4" w14:textId="7706FA6F" w:rsidR="00E52B77" w:rsidRPr="00E52B77" w:rsidRDefault="001E2935" w:rsidP="00E52B77">
            <w:pPr>
              <w:pStyle w:val="ListParagraph"/>
              <w:numPr>
                <w:ilvl w:val="0"/>
                <w:numId w:val="10"/>
              </w:numPr>
              <w:rPr>
                <w:rFonts w:ascii="Cambria" w:hAnsi="Cambria"/>
              </w:rPr>
            </w:pPr>
            <w:r>
              <w:rPr>
                <w:rFonts w:ascii="Cambria" w:hAnsi="Cambria"/>
              </w:rPr>
              <w:t>Inward facing p</w:t>
            </w:r>
            <w:r w:rsidR="00E52B77" w:rsidRPr="00E52B77">
              <w:rPr>
                <w:rFonts w:ascii="Cambria" w:hAnsi="Cambria"/>
              </w:rPr>
              <w:t>rivacy and security principles</w:t>
            </w:r>
          </w:p>
          <w:p w14:paraId="4CE169D4" w14:textId="36F4873C" w:rsidR="002C1D95" w:rsidRPr="00E52B77" w:rsidRDefault="001E2935" w:rsidP="00E52B77">
            <w:pPr>
              <w:pStyle w:val="ListParagraph"/>
              <w:numPr>
                <w:ilvl w:val="0"/>
                <w:numId w:val="10"/>
              </w:numPr>
              <w:rPr>
                <w:rFonts w:ascii="Cambria" w:hAnsi="Cambria"/>
              </w:rPr>
            </w:pPr>
            <w:r>
              <w:rPr>
                <w:rFonts w:ascii="Cambria" w:hAnsi="Cambria"/>
              </w:rPr>
              <w:t>Inward facing</w:t>
            </w:r>
            <w:r w:rsidR="00C3717F">
              <w:rPr>
                <w:rFonts w:ascii="Cambria" w:hAnsi="Cambria"/>
              </w:rPr>
              <w:t xml:space="preserve"> </w:t>
            </w:r>
            <w:r w:rsidR="00E52B77" w:rsidRPr="00E52B77">
              <w:rPr>
                <w:rFonts w:ascii="Cambria" w:hAnsi="Cambria"/>
              </w:rPr>
              <w:t>privacy and security policies</w:t>
            </w:r>
          </w:p>
        </w:tc>
      </w:tr>
    </w:tbl>
    <w:p w14:paraId="1EBFDC99" w14:textId="77777777" w:rsidR="00071AA7" w:rsidRPr="002C1D95" w:rsidRDefault="00071AA7">
      <w:pPr>
        <w:rPr>
          <w:rFonts w:ascii="Cambria" w:hAnsi="Cambria"/>
        </w:rPr>
      </w:pPr>
    </w:p>
    <w:tbl>
      <w:tblPr>
        <w:tblStyle w:val="TableGrid"/>
        <w:tblW w:w="0" w:type="auto"/>
        <w:tblLook w:val="04A0" w:firstRow="1" w:lastRow="0" w:firstColumn="1" w:lastColumn="0" w:noHBand="0" w:noVBand="1"/>
      </w:tblPr>
      <w:tblGrid>
        <w:gridCol w:w="8630"/>
      </w:tblGrid>
      <w:tr w:rsidR="002C1D95" w:rsidRPr="002C1D95" w14:paraId="59DFA7E2" w14:textId="77777777" w:rsidTr="007B1680">
        <w:tc>
          <w:tcPr>
            <w:tcW w:w="8856" w:type="dxa"/>
            <w:shd w:val="clear" w:color="auto" w:fill="F2F2F2" w:themeFill="background1" w:themeFillShade="F2"/>
          </w:tcPr>
          <w:p w14:paraId="6A1244A0" w14:textId="77777777" w:rsidR="002C1D95" w:rsidRPr="002C1D95" w:rsidRDefault="002C1D95" w:rsidP="002167C8">
            <w:pPr>
              <w:spacing w:after="240" w:line="276" w:lineRule="auto"/>
              <w:rPr>
                <w:rFonts w:ascii="Cambria" w:hAnsi="Cambria"/>
              </w:rPr>
            </w:pPr>
            <w:r w:rsidRPr="002C1D95">
              <w:rPr>
                <w:rFonts w:ascii="Cambria" w:hAnsi="Cambria" w:cs="Lucida Grande"/>
                <w:color w:val="000000"/>
              </w:rPr>
              <w:t xml:space="preserve">3.  Identify any privacy goals that are explicit or implicit in the organization’s vision and/or mission. </w:t>
            </w:r>
          </w:p>
        </w:tc>
      </w:tr>
      <w:tr w:rsidR="002C1D95" w:rsidRPr="002C1D95" w14:paraId="332CDE3B" w14:textId="77777777" w:rsidTr="005E5ABB">
        <w:trPr>
          <w:trHeight w:val="2519"/>
        </w:trPr>
        <w:tc>
          <w:tcPr>
            <w:tcW w:w="8856" w:type="dxa"/>
          </w:tcPr>
          <w:p w14:paraId="62E3E931" w14:textId="77777777" w:rsidR="002C1D95" w:rsidRDefault="008967F0" w:rsidP="007E6B36">
            <w:pPr>
              <w:pStyle w:val="ListParagraph"/>
              <w:numPr>
                <w:ilvl w:val="0"/>
                <w:numId w:val="11"/>
              </w:numPr>
              <w:rPr>
                <w:rFonts w:ascii="Cambria" w:hAnsi="Cambria"/>
              </w:rPr>
            </w:pPr>
            <w:r>
              <w:rPr>
                <w:rFonts w:ascii="Cambria" w:hAnsi="Cambria"/>
              </w:rPr>
              <w:t>Protecting individuals’</w:t>
            </w:r>
            <w:r w:rsidR="007E6B36" w:rsidRPr="007E6B36">
              <w:rPr>
                <w:rFonts w:ascii="Cambria" w:hAnsi="Cambria"/>
              </w:rPr>
              <w:t xml:space="preserve"> privacy</w:t>
            </w:r>
          </w:p>
          <w:p w14:paraId="7438694E" w14:textId="3C2CE528" w:rsidR="008967F0" w:rsidRPr="007E6B36" w:rsidRDefault="008967F0" w:rsidP="007E6B36">
            <w:pPr>
              <w:pStyle w:val="ListParagraph"/>
              <w:numPr>
                <w:ilvl w:val="0"/>
                <w:numId w:val="11"/>
              </w:numPr>
              <w:rPr>
                <w:rFonts w:ascii="Cambria" w:hAnsi="Cambria"/>
              </w:rPr>
            </w:pPr>
            <w:r>
              <w:rPr>
                <w:rFonts w:ascii="Cambria" w:hAnsi="Cambria"/>
              </w:rPr>
              <w:t>Enabling individuals</w:t>
            </w:r>
            <w:r w:rsidR="00F8390E">
              <w:rPr>
                <w:rFonts w:ascii="Cambria" w:hAnsi="Cambria"/>
              </w:rPr>
              <w:t>’</w:t>
            </w:r>
            <w:r>
              <w:rPr>
                <w:rFonts w:ascii="Cambria" w:hAnsi="Cambria"/>
              </w:rPr>
              <w:t xml:space="preserve"> control</w:t>
            </w:r>
          </w:p>
        </w:tc>
      </w:tr>
    </w:tbl>
    <w:p w14:paraId="028EA39C" w14:textId="77777777" w:rsidR="00BD38EE" w:rsidRPr="002C1D95" w:rsidRDefault="00BD38EE">
      <w:pPr>
        <w:rPr>
          <w:rFonts w:ascii="Cambria" w:hAnsi="Cambria"/>
        </w:rPr>
      </w:pPr>
    </w:p>
    <w:tbl>
      <w:tblPr>
        <w:tblStyle w:val="TableGrid"/>
        <w:tblW w:w="0" w:type="auto"/>
        <w:tblLook w:val="04A0" w:firstRow="1" w:lastRow="0" w:firstColumn="1" w:lastColumn="0" w:noHBand="0" w:noVBand="1"/>
      </w:tblPr>
      <w:tblGrid>
        <w:gridCol w:w="8630"/>
      </w:tblGrid>
      <w:tr w:rsidR="002C1D95" w:rsidRPr="002C1D95" w14:paraId="4279F8B5" w14:textId="77777777" w:rsidTr="007B1680">
        <w:tc>
          <w:tcPr>
            <w:tcW w:w="8856" w:type="dxa"/>
            <w:shd w:val="clear" w:color="auto" w:fill="F2F2F2" w:themeFill="background1" w:themeFillShade="F2"/>
          </w:tcPr>
          <w:p w14:paraId="198FF36A" w14:textId="77777777" w:rsidR="002C1D95" w:rsidRPr="002C1D95" w:rsidRDefault="002C1D95" w:rsidP="002167C8">
            <w:pPr>
              <w:spacing w:after="240" w:line="276" w:lineRule="auto"/>
              <w:rPr>
                <w:rFonts w:ascii="Cambria" w:hAnsi="Cambria"/>
              </w:rPr>
            </w:pPr>
            <w:r w:rsidRPr="002C1D95">
              <w:rPr>
                <w:rFonts w:ascii="Cambria" w:hAnsi="Cambria"/>
                <w:color w:val="000000"/>
              </w:rPr>
              <w:t>4. Identify any privacy-related policies or statements within the organization, or business unit.</w:t>
            </w:r>
          </w:p>
        </w:tc>
      </w:tr>
      <w:tr w:rsidR="002C1D95" w:rsidRPr="002C1D95" w14:paraId="2D722648" w14:textId="77777777" w:rsidTr="005E5ABB">
        <w:trPr>
          <w:trHeight w:val="2519"/>
        </w:trPr>
        <w:tc>
          <w:tcPr>
            <w:tcW w:w="8856" w:type="dxa"/>
          </w:tcPr>
          <w:p w14:paraId="5AB5FEFC" w14:textId="260C0690" w:rsidR="00C3717F" w:rsidRPr="00C3717F" w:rsidRDefault="008C7287" w:rsidP="00C3717F">
            <w:pPr>
              <w:pStyle w:val="ListParagraph"/>
              <w:numPr>
                <w:ilvl w:val="0"/>
                <w:numId w:val="6"/>
              </w:numPr>
              <w:rPr>
                <w:rFonts w:ascii="Cambria" w:hAnsi="Cambria"/>
              </w:rPr>
            </w:pPr>
            <w:r>
              <w:rPr>
                <w:rFonts w:ascii="Cambria" w:hAnsi="Cambria"/>
              </w:rPr>
              <w:lastRenderedPageBreak/>
              <w:t>Outward facing p</w:t>
            </w:r>
            <w:r w:rsidR="00C3717F">
              <w:rPr>
                <w:rFonts w:ascii="Cambria" w:hAnsi="Cambria"/>
              </w:rPr>
              <w:t>rivacy and security p</w:t>
            </w:r>
            <w:r>
              <w:rPr>
                <w:rFonts w:ascii="Cambria" w:hAnsi="Cambria"/>
              </w:rPr>
              <w:t>olicies</w:t>
            </w:r>
            <w:r w:rsidR="001E2935">
              <w:rPr>
                <w:rFonts w:ascii="Cambria" w:hAnsi="Cambria"/>
              </w:rPr>
              <w:t xml:space="preserve"> and notices</w:t>
            </w:r>
          </w:p>
          <w:p w14:paraId="7DDE2176" w14:textId="77777777" w:rsidR="002C1D95" w:rsidRPr="00F8390E" w:rsidRDefault="00C3717F" w:rsidP="00C3717F">
            <w:pPr>
              <w:pStyle w:val="ListParagraph"/>
              <w:numPr>
                <w:ilvl w:val="0"/>
                <w:numId w:val="6"/>
              </w:numPr>
              <w:rPr>
                <w:rFonts w:ascii="Cambria" w:hAnsi="Cambria"/>
              </w:rPr>
            </w:pPr>
            <w:r>
              <w:t xml:space="preserve">Consent </w:t>
            </w:r>
            <w:r w:rsidR="001E2935">
              <w:t>instruments</w:t>
            </w:r>
          </w:p>
          <w:p w14:paraId="5C47115E" w14:textId="4F9B8304" w:rsidR="00F8390E" w:rsidRPr="002C1D95" w:rsidRDefault="00F8390E" w:rsidP="00C3717F">
            <w:pPr>
              <w:pStyle w:val="ListParagraph"/>
              <w:numPr>
                <w:ilvl w:val="0"/>
                <w:numId w:val="6"/>
              </w:numPr>
              <w:rPr>
                <w:rFonts w:ascii="Cambria" w:hAnsi="Cambria"/>
              </w:rPr>
            </w:pPr>
            <w:r>
              <w:t>Public presentations and descriptive materials</w:t>
            </w:r>
          </w:p>
        </w:tc>
      </w:tr>
    </w:tbl>
    <w:p w14:paraId="3E4F84B5" w14:textId="77777777" w:rsidR="001D0C58" w:rsidRPr="002C1D95" w:rsidRDefault="001D0C58" w:rsidP="00C57CB7">
      <w:pPr>
        <w:rPr>
          <w:rFonts w:ascii="Cambria" w:hAnsi="Cambria"/>
        </w:rPr>
      </w:pPr>
    </w:p>
    <w:sectPr w:rsidR="001D0C58" w:rsidRPr="002C1D95" w:rsidSect="00B9711E">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DBD87" w14:textId="77777777" w:rsidR="00F03C69" w:rsidRDefault="00F03C69" w:rsidP="007B1680">
      <w:r>
        <w:separator/>
      </w:r>
    </w:p>
  </w:endnote>
  <w:endnote w:type="continuationSeparator" w:id="0">
    <w:p w14:paraId="3AE6071D" w14:textId="77777777" w:rsidR="00F03C69" w:rsidRDefault="00F03C69" w:rsidP="007B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893FA" w14:textId="77777777" w:rsidR="00F03C69" w:rsidRDefault="00F03C69" w:rsidP="007B1680">
      <w:r>
        <w:separator/>
      </w:r>
    </w:p>
  </w:footnote>
  <w:footnote w:type="continuationSeparator" w:id="0">
    <w:p w14:paraId="32D047F5" w14:textId="77777777" w:rsidR="00F03C69" w:rsidRDefault="00F03C69" w:rsidP="007B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BA4F" w14:textId="32797234" w:rsidR="00C57CB7" w:rsidRPr="00803D2C" w:rsidRDefault="00E63051" w:rsidP="007B1680">
    <w:pPr>
      <w:pStyle w:val="Header"/>
      <w:jc w:val="center"/>
      <w:rPr>
        <w:b/>
        <w:sz w:val="32"/>
        <w:szCs w:val="32"/>
      </w:rPr>
    </w:pPr>
    <w:r w:rsidRPr="00803D2C">
      <w:rPr>
        <w:b/>
        <w:sz w:val="32"/>
        <w:szCs w:val="32"/>
      </w:rPr>
      <w:t>Privacy Risk Assessment Methodology</w:t>
    </w:r>
  </w:p>
  <w:p w14:paraId="6CBEBE32" w14:textId="6EBAA4F7" w:rsidR="00146CBC" w:rsidRPr="00803D2C" w:rsidRDefault="00146CBC" w:rsidP="007B1680">
    <w:pPr>
      <w:pStyle w:val="Header"/>
      <w:jc w:val="center"/>
      <w:rPr>
        <w:sz w:val="28"/>
        <w:szCs w:val="28"/>
      </w:rPr>
    </w:pPr>
    <w:r w:rsidRPr="00803D2C">
      <w:rPr>
        <w:sz w:val="28"/>
        <w:szCs w:val="28"/>
      </w:rPr>
      <w:t>Worksheet 1:</w:t>
    </w:r>
  </w:p>
  <w:p w14:paraId="13D6169F" w14:textId="7FDC94B9" w:rsidR="00C57CB7" w:rsidRPr="00803D2C" w:rsidRDefault="00E577B9" w:rsidP="007B1680">
    <w:pPr>
      <w:pStyle w:val="Header"/>
      <w:jc w:val="center"/>
      <w:rPr>
        <w:sz w:val="28"/>
        <w:szCs w:val="28"/>
      </w:rPr>
    </w:pPr>
    <w:r>
      <w:rPr>
        <w:sz w:val="28"/>
        <w:szCs w:val="28"/>
      </w:rPr>
      <w:t xml:space="preserve">Framing System </w:t>
    </w:r>
    <w:r w:rsidRPr="00803D2C">
      <w:rPr>
        <w:sz w:val="28"/>
        <w:szCs w:val="28"/>
      </w:rPr>
      <w:t xml:space="preserve">Business Objectives </w:t>
    </w:r>
    <w:r>
      <w:rPr>
        <w:sz w:val="28"/>
        <w:szCs w:val="28"/>
      </w:rPr>
      <w:t xml:space="preserve">and </w:t>
    </w:r>
    <w:r w:rsidR="00146CBC" w:rsidRPr="00803D2C">
      <w:rPr>
        <w:sz w:val="28"/>
        <w:szCs w:val="28"/>
      </w:rPr>
      <w:t xml:space="preserve">Organizational Privacy Governance </w:t>
    </w:r>
  </w:p>
  <w:p w14:paraId="6E18D5A5" w14:textId="77777777" w:rsidR="00146CBC" w:rsidRPr="007B1680" w:rsidRDefault="00146CBC" w:rsidP="007B1680">
    <w:pPr>
      <w:pStyle w:val="Header"/>
      <w:jc w:val="center"/>
      <w:rPr>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ACE"/>
    <w:multiLevelType w:val="hybridMultilevel"/>
    <w:tmpl w:val="82961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C78AB"/>
    <w:multiLevelType w:val="hybridMultilevel"/>
    <w:tmpl w:val="2A1A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074FE"/>
    <w:multiLevelType w:val="hybridMultilevel"/>
    <w:tmpl w:val="17F6A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83D48"/>
    <w:multiLevelType w:val="hybridMultilevel"/>
    <w:tmpl w:val="56B0F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EE63FA"/>
    <w:multiLevelType w:val="hybridMultilevel"/>
    <w:tmpl w:val="8D44DB7C"/>
    <w:lvl w:ilvl="0" w:tplc="F0102EA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84C09"/>
    <w:multiLevelType w:val="hybridMultilevel"/>
    <w:tmpl w:val="61C8C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50DBB"/>
    <w:multiLevelType w:val="hybridMultilevel"/>
    <w:tmpl w:val="F99423C4"/>
    <w:lvl w:ilvl="0" w:tplc="E0B8A39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3B6664"/>
    <w:multiLevelType w:val="hybridMultilevel"/>
    <w:tmpl w:val="C33EA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66764F"/>
    <w:multiLevelType w:val="hybridMultilevel"/>
    <w:tmpl w:val="2940CC2C"/>
    <w:lvl w:ilvl="0" w:tplc="693EE5E6">
      <w:start w:val="1"/>
      <w:numFmt w:val="bullet"/>
      <w:lvlText w:val=" "/>
      <w:lvlJc w:val="left"/>
      <w:pPr>
        <w:tabs>
          <w:tab w:val="num" w:pos="720"/>
        </w:tabs>
        <w:ind w:left="720" w:hanging="360"/>
      </w:pPr>
      <w:rPr>
        <w:rFonts w:ascii="Arial" w:hAnsi="Arial" w:hint="default"/>
      </w:rPr>
    </w:lvl>
    <w:lvl w:ilvl="1" w:tplc="2AC641BA" w:tentative="1">
      <w:start w:val="1"/>
      <w:numFmt w:val="bullet"/>
      <w:lvlText w:val=" "/>
      <w:lvlJc w:val="left"/>
      <w:pPr>
        <w:tabs>
          <w:tab w:val="num" w:pos="1440"/>
        </w:tabs>
        <w:ind w:left="1440" w:hanging="360"/>
      </w:pPr>
      <w:rPr>
        <w:rFonts w:ascii="Arial" w:hAnsi="Arial" w:hint="default"/>
      </w:rPr>
    </w:lvl>
    <w:lvl w:ilvl="2" w:tplc="D4FEB098" w:tentative="1">
      <w:start w:val="1"/>
      <w:numFmt w:val="bullet"/>
      <w:lvlText w:val=" "/>
      <w:lvlJc w:val="left"/>
      <w:pPr>
        <w:tabs>
          <w:tab w:val="num" w:pos="2160"/>
        </w:tabs>
        <w:ind w:left="2160" w:hanging="360"/>
      </w:pPr>
      <w:rPr>
        <w:rFonts w:ascii="Arial" w:hAnsi="Arial" w:hint="default"/>
      </w:rPr>
    </w:lvl>
    <w:lvl w:ilvl="3" w:tplc="6B340EA8" w:tentative="1">
      <w:start w:val="1"/>
      <w:numFmt w:val="bullet"/>
      <w:lvlText w:val=" "/>
      <w:lvlJc w:val="left"/>
      <w:pPr>
        <w:tabs>
          <w:tab w:val="num" w:pos="2880"/>
        </w:tabs>
        <w:ind w:left="2880" w:hanging="360"/>
      </w:pPr>
      <w:rPr>
        <w:rFonts w:ascii="Arial" w:hAnsi="Arial" w:hint="default"/>
      </w:rPr>
    </w:lvl>
    <w:lvl w:ilvl="4" w:tplc="C3F88876" w:tentative="1">
      <w:start w:val="1"/>
      <w:numFmt w:val="bullet"/>
      <w:lvlText w:val=" "/>
      <w:lvlJc w:val="left"/>
      <w:pPr>
        <w:tabs>
          <w:tab w:val="num" w:pos="3600"/>
        </w:tabs>
        <w:ind w:left="3600" w:hanging="360"/>
      </w:pPr>
      <w:rPr>
        <w:rFonts w:ascii="Arial" w:hAnsi="Arial" w:hint="default"/>
      </w:rPr>
    </w:lvl>
    <w:lvl w:ilvl="5" w:tplc="7B0AB338" w:tentative="1">
      <w:start w:val="1"/>
      <w:numFmt w:val="bullet"/>
      <w:lvlText w:val=" "/>
      <w:lvlJc w:val="left"/>
      <w:pPr>
        <w:tabs>
          <w:tab w:val="num" w:pos="4320"/>
        </w:tabs>
        <w:ind w:left="4320" w:hanging="360"/>
      </w:pPr>
      <w:rPr>
        <w:rFonts w:ascii="Arial" w:hAnsi="Arial" w:hint="default"/>
      </w:rPr>
    </w:lvl>
    <w:lvl w:ilvl="6" w:tplc="16A8913E" w:tentative="1">
      <w:start w:val="1"/>
      <w:numFmt w:val="bullet"/>
      <w:lvlText w:val=" "/>
      <w:lvlJc w:val="left"/>
      <w:pPr>
        <w:tabs>
          <w:tab w:val="num" w:pos="5040"/>
        </w:tabs>
        <w:ind w:left="5040" w:hanging="360"/>
      </w:pPr>
      <w:rPr>
        <w:rFonts w:ascii="Arial" w:hAnsi="Arial" w:hint="default"/>
      </w:rPr>
    </w:lvl>
    <w:lvl w:ilvl="7" w:tplc="7E028BFC" w:tentative="1">
      <w:start w:val="1"/>
      <w:numFmt w:val="bullet"/>
      <w:lvlText w:val=" "/>
      <w:lvlJc w:val="left"/>
      <w:pPr>
        <w:tabs>
          <w:tab w:val="num" w:pos="5760"/>
        </w:tabs>
        <w:ind w:left="5760" w:hanging="360"/>
      </w:pPr>
      <w:rPr>
        <w:rFonts w:ascii="Arial" w:hAnsi="Arial" w:hint="default"/>
      </w:rPr>
    </w:lvl>
    <w:lvl w:ilvl="8" w:tplc="AF363F0E" w:tentative="1">
      <w:start w:val="1"/>
      <w:numFmt w:val="bullet"/>
      <w:lvlText w:val=" "/>
      <w:lvlJc w:val="left"/>
      <w:pPr>
        <w:tabs>
          <w:tab w:val="num" w:pos="6480"/>
        </w:tabs>
        <w:ind w:left="6480" w:hanging="360"/>
      </w:pPr>
      <w:rPr>
        <w:rFonts w:ascii="Arial" w:hAnsi="Arial" w:hint="default"/>
      </w:rPr>
    </w:lvl>
  </w:abstractNum>
  <w:abstractNum w:abstractNumId="9" w15:restartNumberingAfterBreak="0">
    <w:nsid w:val="545F09EF"/>
    <w:multiLevelType w:val="hybridMultilevel"/>
    <w:tmpl w:val="854AF60A"/>
    <w:lvl w:ilvl="0" w:tplc="A0101334">
      <w:start w:val="1"/>
      <w:numFmt w:val="bullet"/>
      <w:lvlText w:val="•"/>
      <w:lvlJc w:val="left"/>
      <w:pPr>
        <w:tabs>
          <w:tab w:val="num" w:pos="720"/>
        </w:tabs>
        <w:ind w:left="720" w:hanging="360"/>
      </w:pPr>
      <w:rPr>
        <w:rFonts w:ascii="Arial" w:hAnsi="Arial" w:hint="default"/>
      </w:rPr>
    </w:lvl>
    <w:lvl w:ilvl="1" w:tplc="27067916" w:tentative="1">
      <w:start w:val="1"/>
      <w:numFmt w:val="bullet"/>
      <w:lvlText w:val="•"/>
      <w:lvlJc w:val="left"/>
      <w:pPr>
        <w:tabs>
          <w:tab w:val="num" w:pos="1440"/>
        </w:tabs>
        <w:ind w:left="1440" w:hanging="360"/>
      </w:pPr>
      <w:rPr>
        <w:rFonts w:ascii="Arial" w:hAnsi="Arial" w:hint="default"/>
      </w:rPr>
    </w:lvl>
    <w:lvl w:ilvl="2" w:tplc="B37C0E4E" w:tentative="1">
      <w:start w:val="1"/>
      <w:numFmt w:val="bullet"/>
      <w:lvlText w:val="•"/>
      <w:lvlJc w:val="left"/>
      <w:pPr>
        <w:tabs>
          <w:tab w:val="num" w:pos="2160"/>
        </w:tabs>
        <w:ind w:left="2160" w:hanging="360"/>
      </w:pPr>
      <w:rPr>
        <w:rFonts w:ascii="Arial" w:hAnsi="Arial" w:hint="default"/>
      </w:rPr>
    </w:lvl>
    <w:lvl w:ilvl="3" w:tplc="316EB91E" w:tentative="1">
      <w:start w:val="1"/>
      <w:numFmt w:val="bullet"/>
      <w:lvlText w:val="•"/>
      <w:lvlJc w:val="left"/>
      <w:pPr>
        <w:tabs>
          <w:tab w:val="num" w:pos="2880"/>
        </w:tabs>
        <w:ind w:left="2880" w:hanging="360"/>
      </w:pPr>
      <w:rPr>
        <w:rFonts w:ascii="Arial" w:hAnsi="Arial" w:hint="default"/>
      </w:rPr>
    </w:lvl>
    <w:lvl w:ilvl="4" w:tplc="3726F68C" w:tentative="1">
      <w:start w:val="1"/>
      <w:numFmt w:val="bullet"/>
      <w:lvlText w:val="•"/>
      <w:lvlJc w:val="left"/>
      <w:pPr>
        <w:tabs>
          <w:tab w:val="num" w:pos="3600"/>
        </w:tabs>
        <w:ind w:left="3600" w:hanging="360"/>
      </w:pPr>
      <w:rPr>
        <w:rFonts w:ascii="Arial" w:hAnsi="Arial" w:hint="default"/>
      </w:rPr>
    </w:lvl>
    <w:lvl w:ilvl="5" w:tplc="1C4A8E90" w:tentative="1">
      <w:start w:val="1"/>
      <w:numFmt w:val="bullet"/>
      <w:lvlText w:val="•"/>
      <w:lvlJc w:val="left"/>
      <w:pPr>
        <w:tabs>
          <w:tab w:val="num" w:pos="4320"/>
        </w:tabs>
        <w:ind w:left="4320" w:hanging="360"/>
      </w:pPr>
      <w:rPr>
        <w:rFonts w:ascii="Arial" w:hAnsi="Arial" w:hint="default"/>
      </w:rPr>
    </w:lvl>
    <w:lvl w:ilvl="6" w:tplc="D34EF368" w:tentative="1">
      <w:start w:val="1"/>
      <w:numFmt w:val="bullet"/>
      <w:lvlText w:val="•"/>
      <w:lvlJc w:val="left"/>
      <w:pPr>
        <w:tabs>
          <w:tab w:val="num" w:pos="5040"/>
        </w:tabs>
        <w:ind w:left="5040" w:hanging="360"/>
      </w:pPr>
      <w:rPr>
        <w:rFonts w:ascii="Arial" w:hAnsi="Arial" w:hint="default"/>
      </w:rPr>
    </w:lvl>
    <w:lvl w:ilvl="7" w:tplc="5C4AE0EC" w:tentative="1">
      <w:start w:val="1"/>
      <w:numFmt w:val="bullet"/>
      <w:lvlText w:val="•"/>
      <w:lvlJc w:val="left"/>
      <w:pPr>
        <w:tabs>
          <w:tab w:val="num" w:pos="5760"/>
        </w:tabs>
        <w:ind w:left="5760" w:hanging="360"/>
      </w:pPr>
      <w:rPr>
        <w:rFonts w:ascii="Arial" w:hAnsi="Arial" w:hint="default"/>
      </w:rPr>
    </w:lvl>
    <w:lvl w:ilvl="8" w:tplc="4B1829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18094F"/>
    <w:multiLevelType w:val="hybridMultilevel"/>
    <w:tmpl w:val="7A06B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7F767B"/>
    <w:multiLevelType w:val="hybridMultilevel"/>
    <w:tmpl w:val="58CE32F4"/>
    <w:lvl w:ilvl="0" w:tplc="78F6F54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AF4FB8"/>
    <w:multiLevelType w:val="hybridMultilevel"/>
    <w:tmpl w:val="25B04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935AE2"/>
    <w:multiLevelType w:val="hybridMultilevel"/>
    <w:tmpl w:val="9664E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1"/>
  </w:num>
  <w:num w:numId="6">
    <w:abstractNumId w:val="10"/>
  </w:num>
  <w:num w:numId="7">
    <w:abstractNumId w:val="7"/>
  </w:num>
  <w:num w:numId="8">
    <w:abstractNumId w:val="12"/>
  </w:num>
  <w:num w:numId="9">
    <w:abstractNumId w:val="13"/>
  </w:num>
  <w:num w:numId="10">
    <w:abstractNumId w:val="3"/>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13"/>
    <w:rsid w:val="00046781"/>
    <w:rsid w:val="000626A0"/>
    <w:rsid w:val="00065782"/>
    <w:rsid w:val="00071AA7"/>
    <w:rsid w:val="00075BAA"/>
    <w:rsid w:val="00083A83"/>
    <w:rsid w:val="00092406"/>
    <w:rsid w:val="000929CD"/>
    <w:rsid w:val="000A2846"/>
    <w:rsid w:val="000C7FC2"/>
    <w:rsid w:val="00146CBC"/>
    <w:rsid w:val="001775A2"/>
    <w:rsid w:val="001C3ED5"/>
    <w:rsid w:val="001D0C58"/>
    <w:rsid w:val="001D43F0"/>
    <w:rsid w:val="001E22BD"/>
    <w:rsid w:val="001E2935"/>
    <w:rsid w:val="001F273F"/>
    <w:rsid w:val="001F3378"/>
    <w:rsid w:val="001F53DD"/>
    <w:rsid w:val="002167C8"/>
    <w:rsid w:val="00246843"/>
    <w:rsid w:val="002561B1"/>
    <w:rsid w:val="0028706E"/>
    <w:rsid w:val="002A6023"/>
    <w:rsid w:val="002B3AD9"/>
    <w:rsid w:val="002B6C21"/>
    <w:rsid w:val="002C1D95"/>
    <w:rsid w:val="002F1342"/>
    <w:rsid w:val="003203A2"/>
    <w:rsid w:val="003B3727"/>
    <w:rsid w:val="003C624B"/>
    <w:rsid w:val="004351A6"/>
    <w:rsid w:val="00461B75"/>
    <w:rsid w:val="00494ACC"/>
    <w:rsid w:val="004B2192"/>
    <w:rsid w:val="004C33C6"/>
    <w:rsid w:val="004C6133"/>
    <w:rsid w:val="004F08B4"/>
    <w:rsid w:val="00501986"/>
    <w:rsid w:val="005309D5"/>
    <w:rsid w:val="00594513"/>
    <w:rsid w:val="005C76B8"/>
    <w:rsid w:val="005D4A67"/>
    <w:rsid w:val="005E5ABB"/>
    <w:rsid w:val="00602775"/>
    <w:rsid w:val="00666557"/>
    <w:rsid w:val="006759B4"/>
    <w:rsid w:val="0068415E"/>
    <w:rsid w:val="0069373A"/>
    <w:rsid w:val="006B532A"/>
    <w:rsid w:val="006E13BE"/>
    <w:rsid w:val="006E21C3"/>
    <w:rsid w:val="007447D1"/>
    <w:rsid w:val="0075315E"/>
    <w:rsid w:val="00754E3A"/>
    <w:rsid w:val="0076382D"/>
    <w:rsid w:val="007B1680"/>
    <w:rsid w:val="007C7CBC"/>
    <w:rsid w:val="007D4B4C"/>
    <w:rsid w:val="007E6B36"/>
    <w:rsid w:val="00803D2C"/>
    <w:rsid w:val="008063CA"/>
    <w:rsid w:val="00892CE9"/>
    <w:rsid w:val="008967F0"/>
    <w:rsid w:val="008B5E37"/>
    <w:rsid w:val="008C2983"/>
    <w:rsid w:val="008C7287"/>
    <w:rsid w:val="008E5B12"/>
    <w:rsid w:val="008F09DE"/>
    <w:rsid w:val="009143CF"/>
    <w:rsid w:val="00943881"/>
    <w:rsid w:val="009572ED"/>
    <w:rsid w:val="00991FCA"/>
    <w:rsid w:val="009A5777"/>
    <w:rsid w:val="009D419C"/>
    <w:rsid w:val="009F6C4D"/>
    <w:rsid w:val="00A14D22"/>
    <w:rsid w:val="00A30025"/>
    <w:rsid w:val="00A31EC8"/>
    <w:rsid w:val="00A857AA"/>
    <w:rsid w:val="00A90EB7"/>
    <w:rsid w:val="00AA4346"/>
    <w:rsid w:val="00AC48B7"/>
    <w:rsid w:val="00AD4BB8"/>
    <w:rsid w:val="00AF26A0"/>
    <w:rsid w:val="00B0520D"/>
    <w:rsid w:val="00B17998"/>
    <w:rsid w:val="00B22A98"/>
    <w:rsid w:val="00B27235"/>
    <w:rsid w:val="00B40155"/>
    <w:rsid w:val="00B6576A"/>
    <w:rsid w:val="00B9711E"/>
    <w:rsid w:val="00BA3B5A"/>
    <w:rsid w:val="00BC273C"/>
    <w:rsid w:val="00BD38EE"/>
    <w:rsid w:val="00BF0946"/>
    <w:rsid w:val="00BF407B"/>
    <w:rsid w:val="00C20B2C"/>
    <w:rsid w:val="00C210BC"/>
    <w:rsid w:val="00C3717F"/>
    <w:rsid w:val="00C57CB7"/>
    <w:rsid w:val="00C6125E"/>
    <w:rsid w:val="00CA2114"/>
    <w:rsid w:val="00CB2B01"/>
    <w:rsid w:val="00CC710A"/>
    <w:rsid w:val="00CE5789"/>
    <w:rsid w:val="00CF3557"/>
    <w:rsid w:val="00D01020"/>
    <w:rsid w:val="00D129E8"/>
    <w:rsid w:val="00D14522"/>
    <w:rsid w:val="00DC23A9"/>
    <w:rsid w:val="00DC7C6B"/>
    <w:rsid w:val="00E025F2"/>
    <w:rsid w:val="00E2174D"/>
    <w:rsid w:val="00E371E9"/>
    <w:rsid w:val="00E52B77"/>
    <w:rsid w:val="00E577B9"/>
    <w:rsid w:val="00E62C4F"/>
    <w:rsid w:val="00E63051"/>
    <w:rsid w:val="00EB5292"/>
    <w:rsid w:val="00F00FAD"/>
    <w:rsid w:val="00F03C69"/>
    <w:rsid w:val="00F36D29"/>
    <w:rsid w:val="00F62960"/>
    <w:rsid w:val="00F82637"/>
    <w:rsid w:val="00F8390E"/>
    <w:rsid w:val="00F93E41"/>
    <w:rsid w:val="00F94496"/>
    <w:rsid w:val="00F96564"/>
    <w:rsid w:val="00FA4B3D"/>
    <w:rsid w:val="00FB2F58"/>
    <w:rsid w:val="00FB6116"/>
    <w:rsid w:val="00FC384E"/>
    <w:rsid w:val="00FE3EB0"/>
    <w:rsid w:val="00FE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34D93"/>
  <w14:defaultImageDpi w14:val="300"/>
  <w15:docId w15:val="{7F5C4FAD-FF0A-457C-87A5-9BC158F8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680"/>
    <w:pPr>
      <w:tabs>
        <w:tab w:val="center" w:pos="4320"/>
        <w:tab w:val="right" w:pos="8640"/>
      </w:tabs>
    </w:pPr>
  </w:style>
  <w:style w:type="character" w:customStyle="1" w:styleId="HeaderChar">
    <w:name w:val="Header Char"/>
    <w:basedOn w:val="DefaultParagraphFont"/>
    <w:link w:val="Header"/>
    <w:uiPriority w:val="99"/>
    <w:rsid w:val="007B1680"/>
  </w:style>
  <w:style w:type="paragraph" w:styleId="Footer">
    <w:name w:val="footer"/>
    <w:basedOn w:val="Normal"/>
    <w:link w:val="FooterChar"/>
    <w:uiPriority w:val="99"/>
    <w:unhideWhenUsed/>
    <w:rsid w:val="007B1680"/>
    <w:pPr>
      <w:tabs>
        <w:tab w:val="center" w:pos="4320"/>
        <w:tab w:val="right" w:pos="8640"/>
      </w:tabs>
    </w:pPr>
  </w:style>
  <w:style w:type="character" w:customStyle="1" w:styleId="FooterChar">
    <w:name w:val="Footer Char"/>
    <w:basedOn w:val="DefaultParagraphFont"/>
    <w:link w:val="Footer"/>
    <w:uiPriority w:val="99"/>
    <w:rsid w:val="007B1680"/>
  </w:style>
  <w:style w:type="paragraph" w:styleId="BalloonText">
    <w:name w:val="Balloon Text"/>
    <w:basedOn w:val="Normal"/>
    <w:link w:val="BalloonTextChar"/>
    <w:uiPriority w:val="99"/>
    <w:semiHidden/>
    <w:unhideWhenUsed/>
    <w:rsid w:val="00C57C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CB7"/>
    <w:rPr>
      <w:rFonts w:ascii="Lucida Grande" w:hAnsi="Lucida Grande" w:cs="Lucida Grande"/>
      <w:sz w:val="18"/>
      <w:szCs w:val="18"/>
    </w:rPr>
  </w:style>
  <w:style w:type="paragraph" w:styleId="ListParagraph">
    <w:name w:val="List Paragraph"/>
    <w:basedOn w:val="Normal"/>
    <w:uiPriority w:val="34"/>
    <w:qFormat/>
    <w:rsid w:val="00C57CB7"/>
    <w:pPr>
      <w:ind w:left="720"/>
      <w:contextualSpacing/>
    </w:pPr>
  </w:style>
  <w:style w:type="character" w:styleId="Hyperlink">
    <w:name w:val="Hyperlink"/>
    <w:basedOn w:val="DefaultParagraphFont"/>
    <w:uiPriority w:val="99"/>
    <w:unhideWhenUsed/>
    <w:rsid w:val="006759B4"/>
    <w:rPr>
      <w:color w:val="0000FF" w:themeColor="hyperlink"/>
      <w:u w:val="single"/>
    </w:rPr>
  </w:style>
  <w:style w:type="character" w:styleId="FollowedHyperlink">
    <w:name w:val="FollowedHyperlink"/>
    <w:basedOn w:val="DefaultParagraphFont"/>
    <w:uiPriority w:val="99"/>
    <w:semiHidden/>
    <w:unhideWhenUsed/>
    <w:rsid w:val="006759B4"/>
    <w:rPr>
      <w:color w:val="800080" w:themeColor="followedHyperlink"/>
      <w:u w:val="single"/>
    </w:rPr>
  </w:style>
  <w:style w:type="character" w:styleId="CommentReference">
    <w:name w:val="annotation reference"/>
    <w:basedOn w:val="DefaultParagraphFont"/>
    <w:uiPriority w:val="99"/>
    <w:semiHidden/>
    <w:unhideWhenUsed/>
    <w:rsid w:val="006E13BE"/>
    <w:rPr>
      <w:sz w:val="16"/>
      <w:szCs w:val="16"/>
    </w:rPr>
  </w:style>
  <w:style w:type="paragraph" w:styleId="CommentText">
    <w:name w:val="annotation text"/>
    <w:basedOn w:val="Normal"/>
    <w:link w:val="CommentTextChar"/>
    <w:uiPriority w:val="99"/>
    <w:semiHidden/>
    <w:unhideWhenUsed/>
    <w:rsid w:val="006E13BE"/>
    <w:rPr>
      <w:sz w:val="20"/>
      <w:szCs w:val="20"/>
    </w:rPr>
  </w:style>
  <w:style w:type="character" w:customStyle="1" w:styleId="CommentTextChar">
    <w:name w:val="Comment Text Char"/>
    <w:basedOn w:val="DefaultParagraphFont"/>
    <w:link w:val="CommentText"/>
    <w:uiPriority w:val="99"/>
    <w:semiHidden/>
    <w:rsid w:val="006E13BE"/>
    <w:rPr>
      <w:sz w:val="20"/>
      <w:szCs w:val="20"/>
    </w:rPr>
  </w:style>
  <w:style w:type="paragraph" w:styleId="CommentSubject">
    <w:name w:val="annotation subject"/>
    <w:basedOn w:val="CommentText"/>
    <w:next w:val="CommentText"/>
    <w:link w:val="CommentSubjectChar"/>
    <w:uiPriority w:val="99"/>
    <w:semiHidden/>
    <w:unhideWhenUsed/>
    <w:rsid w:val="00E025F2"/>
    <w:rPr>
      <w:b/>
      <w:bCs/>
    </w:rPr>
  </w:style>
  <w:style w:type="character" w:customStyle="1" w:styleId="CommentSubjectChar">
    <w:name w:val="Comment Subject Char"/>
    <w:basedOn w:val="CommentTextChar"/>
    <w:link w:val="CommentSubject"/>
    <w:uiPriority w:val="99"/>
    <w:semiHidden/>
    <w:rsid w:val="00E025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6102">
      <w:bodyDiv w:val="1"/>
      <w:marLeft w:val="0"/>
      <w:marRight w:val="0"/>
      <w:marTop w:val="0"/>
      <w:marBottom w:val="0"/>
      <w:divBdr>
        <w:top w:val="none" w:sz="0" w:space="0" w:color="auto"/>
        <w:left w:val="none" w:sz="0" w:space="0" w:color="auto"/>
        <w:bottom w:val="none" w:sz="0" w:space="0" w:color="auto"/>
        <w:right w:val="none" w:sz="0" w:space="0" w:color="auto"/>
      </w:divBdr>
      <w:divsChild>
        <w:div w:id="1812870134">
          <w:marLeft w:val="446"/>
          <w:marRight w:val="0"/>
          <w:marTop w:val="0"/>
          <w:marBottom w:val="58"/>
          <w:divBdr>
            <w:top w:val="none" w:sz="0" w:space="0" w:color="auto"/>
            <w:left w:val="none" w:sz="0" w:space="0" w:color="auto"/>
            <w:bottom w:val="none" w:sz="0" w:space="0" w:color="auto"/>
            <w:right w:val="none" w:sz="0" w:space="0" w:color="auto"/>
          </w:divBdr>
        </w:div>
      </w:divsChild>
    </w:div>
    <w:div w:id="710544117">
      <w:bodyDiv w:val="1"/>
      <w:marLeft w:val="0"/>
      <w:marRight w:val="0"/>
      <w:marTop w:val="0"/>
      <w:marBottom w:val="0"/>
      <w:divBdr>
        <w:top w:val="none" w:sz="0" w:space="0" w:color="auto"/>
        <w:left w:val="none" w:sz="0" w:space="0" w:color="auto"/>
        <w:bottom w:val="none" w:sz="0" w:space="0" w:color="auto"/>
        <w:right w:val="none" w:sz="0" w:space="0" w:color="auto"/>
      </w:divBdr>
      <w:divsChild>
        <w:div w:id="36392529">
          <w:marLeft w:val="144"/>
          <w:marRight w:val="0"/>
          <w:marTop w:val="260"/>
          <w:marBottom w:val="0"/>
          <w:divBdr>
            <w:top w:val="none" w:sz="0" w:space="0" w:color="auto"/>
            <w:left w:val="none" w:sz="0" w:space="0" w:color="auto"/>
            <w:bottom w:val="none" w:sz="0" w:space="0" w:color="auto"/>
            <w:right w:val="none" w:sz="0" w:space="0" w:color="auto"/>
          </w:divBdr>
        </w:div>
        <w:div w:id="338119041">
          <w:marLeft w:val="144"/>
          <w:marRight w:val="0"/>
          <w:marTop w:val="260"/>
          <w:marBottom w:val="0"/>
          <w:divBdr>
            <w:top w:val="none" w:sz="0" w:space="0" w:color="auto"/>
            <w:left w:val="none" w:sz="0" w:space="0" w:color="auto"/>
            <w:bottom w:val="none" w:sz="0" w:space="0" w:color="auto"/>
            <w:right w:val="none" w:sz="0" w:space="0" w:color="auto"/>
          </w:divBdr>
        </w:div>
        <w:div w:id="1461806110">
          <w:marLeft w:val="144"/>
          <w:marRight w:val="0"/>
          <w:marTop w:val="260"/>
          <w:marBottom w:val="0"/>
          <w:divBdr>
            <w:top w:val="none" w:sz="0" w:space="0" w:color="auto"/>
            <w:left w:val="none" w:sz="0" w:space="0" w:color="auto"/>
            <w:bottom w:val="none" w:sz="0" w:space="0" w:color="auto"/>
            <w:right w:val="none" w:sz="0" w:space="0" w:color="auto"/>
          </w:divBdr>
        </w:div>
        <w:div w:id="1943029912">
          <w:marLeft w:val="144"/>
          <w:marRight w:val="0"/>
          <w:marTop w:val="260"/>
          <w:marBottom w:val="0"/>
          <w:divBdr>
            <w:top w:val="none" w:sz="0" w:space="0" w:color="auto"/>
            <w:left w:val="none" w:sz="0" w:space="0" w:color="auto"/>
            <w:bottom w:val="none" w:sz="0" w:space="0" w:color="auto"/>
            <w:right w:val="none" w:sz="0" w:space="0" w:color="auto"/>
          </w:divBdr>
        </w:div>
        <w:div w:id="1735929870">
          <w:marLeft w:val="144"/>
          <w:marRight w:val="0"/>
          <w:marTop w:val="260"/>
          <w:marBottom w:val="0"/>
          <w:divBdr>
            <w:top w:val="none" w:sz="0" w:space="0" w:color="auto"/>
            <w:left w:val="none" w:sz="0" w:space="0" w:color="auto"/>
            <w:bottom w:val="none" w:sz="0" w:space="0" w:color="auto"/>
            <w:right w:val="none" w:sz="0" w:space="0" w:color="auto"/>
          </w:divBdr>
        </w:div>
      </w:divsChild>
    </w:div>
    <w:div w:id="743719754">
      <w:bodyDiv w:val="1"/>
      <w:marLeft w:val="0"/>
      <w:marRight w:val="0"/>
      <w:marTop w:val="0"/>
      <w:marBottom w:val="0"/>
      <w:divBdr>
        <w:top w:val="none" w:sz="0" w:space="0" w:color="auto"/>
        <w:left w:val="none" w:sz="0" w:space="0" w:color="auto"/>
        <w:bottom w:val="none" w:sz="0" w:space="0" w:color="auto"/>
        <w:right w:val="none" w:sz="0" w:space="0" w:color="auto"/>
      </w:divBdr>
      <w:divsChild>
        <w:div w:id="843546130">
          <w:marLeft w:val="144"/>
          <w:marRight w:val="0"/>
          <w:marTop w:val="260"/>
          <w:marBottom w:val="0"/>
          <w:divBdr>
            <w:top w:val="none" w:sz="0" w:space="0" w:color="auto"/>
            <w:left w:val="none" w:sz="0" w:space="0" w:color="auto"/>
            <w:bottom w:val="none" w:sz="0" w:space="0" w:color="auto"/>
            <w:right w:val="none" w:sz="0" w:space="0" w:color="auto"/>
          </w:divBdr>
        </w:div>
      </w:divsChild>
    </w:div>
    <w:div w:id="1575776053">
      <w:bodyDiv w:val="1"/>
      <w:marLeft w:val="0"/>
      <w:marRight w:val="0"/>
      <w:marTop w:val="0"/>
      <w:marBottom w:val="0"/>
      <w:divBdr>
        <w:top w:val="none" w:sz="0" w:space="0" w:color="auto"/>
        <w:left w:val="none" w:sz="0" w:space="0" w:color="auto"/>
        <w:bottom w:val="none" w:sz="0" w:space="0" w:color="auto"/>
        <w:right w:val="none" w:sz="0" w:space="0" w:color="auto"/>
      </w:divBdr>
    </w:div>
    <w:div w:id="1902522220">
      <w:bodyDiv w:val="1"/>
      <w:marLeft w:val="0"/>
      <w:marRight w:val="0"/>
      <w:marTop w:val="0"/>
      <w:marBottom w:val="0"/>
      <w:divBdr>
        <w:top w:val="none" w:sz="0" w:space="0" w:color="auto"/>
        <w:left w:val="none" w:sz="0" w:space="0" w:color="auto"/>
        <w:bottom w:val="none" w:sz="0" w:space="0" w:color="auto"/>
        <w:right w:val="none" w:sz="0" w:space="0" w:color="auto"/>
      </w:divBdr>
      <w:divsChild>
        <w:div w:id="30107274">
          <w:marLeft w:val="446"/>
          <w:marRight w:val="0"/>
          <w:marTop w:val="0"/>
          <w:marBottom w:val="58"/>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Fiscal_x0020_Year xmlns="38a8a549-da50-47eb-8ce2-510a64dc4cff" xsi:nil="true"/>
    <_Contributor xmlns="http://schemas.microsoft.com/sharepoint/v3/fields" xsi:nil="true"/>
    <Release_x0020_Statement xmlns="http://schemas.microsoft.com/sharepoint/v3">For Internal MITRE Use</Release_x0020_Stat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TRE Work" ma:contentTypeID="0x010100A50F60991070294BA2C3FB8F1F2BF51E003C6373234747F741A95CE6F2F8914648" ma:contentTypeVersion="5" ma:contentTypeDescription="Materials and documents that contain MITRE authored content and other content directly attributable to MITRE and its work" ma:contentTypeScope="" ma:versionID="fbafc8756cb5432d78e1ad651c2a63ac">
  <xsd:schema xmlns:xsd="http://www.w3.org/2001/XMLSchema" xmlns:xs="http://www.w3.org/2001/XMLSchema" xmlns:p="http://schemas.microsoft.com/office/2006/metadata/properties" xmlns:ns1="http://schemas.microsoft.com/sharepoint/v3" xmlns:ns2="http://schemas.microsoft.com/sharepoint/v3/fields" xmlns:ns3="38a8a549-da50-47eb-8ce2-510a64dc4cff" xmlns:ns4="1f55b192-74b9-4dc9-8d68-1f5b2ec24a06" targetNamespace="http://schemas.microsoft.com/office/2006/metadata/properties" ma:root="true" ma:fieldsID="2b5aa4cae0f2673c8a1b8f5d15732df3" ns1:_="" ns2:_="" ns3:_="" ns4:_="">
    <xsd:import namespace="http://schemas.microsoft.com/sharepoint/v3"/>
    <xsd:import namespace="http://schemas.microsoft.com/sharepoint/v3/fields"/>
    <xsd:import namespace="38a8a549-da50-47eb-8ce2-510a64dc4cff"/>
    <xsd:import namespace="1f55b192-74b9-4dc9-8d68-1f5b2ec24a06"/>
    <xsd:element name="properties">
      <xsd:complexType>
        <xsd:sequence>
          <xsd:element name="documentManagement">
            <xsd:complexType>
              <xsd:all>
                <xsd:element ref="ns2:_Contributor" minOccurs="0"/>
                <xsd:element ref="ns1:MITRE_x0020_Sensitivity"/>
                <xsd:element ref="ns1:Release_x0020_Statement"/>
                <xsd:element ref="ns3:Fiscal_x0020_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a8a549-da50-47eb-8ce2-510a64dc4cff" elementFormDefault="qualified">
    <xsd:import namespace="http://schemas.microsoft.com/office/2006/documentManagement/types"/>
    <xsd:import namespace="http://schemas.microsoft.com/office/infopath/2007/PartnerControls"/>
    <xsd:element name="Fiscal_x0020_Year" ma:index="12" nillable="true" ma:displayName="Fiscal Year" ma:format="DateOnly" ma:internalName="Fiscal_x0020_Ye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55b192-74b9-4dc9-8d68-1f5b2ec24a0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D8EF-3020-4D89-AAD9-758FB6A0BF1F}">
  <ds:schemaRefs>
    <ds:schemaRef ds:uri="http://schemas.microsoft.com/office/2006/metadata/customXsn"/>
  </ds:schemaRefs>
</ds:datastoreItem>
</file>

<file path=customXml/itemProps2.xml><?xml version="1.0" encoding="utf-8"?>
<ds:datastoreItem xmlns:ds="http://schemas.openxmlformats.org/officeDocument/2006/customXml" ds:itemID="{DD287C8A-E402-4362-9500-6EE7133B5FD5}">
  <ds:schemaRefs>
    <ds:schemaRef ds:uri="http://schemas.microsoft.com/office/2006/metadata/properties"/>
    <ds:schemaRef ds:uri="http://schemas.microsoft.com/office/infopath/2007/PartnerControls"/>
    <ds:schemaRef ds:uri="http://schemas.microsoft.com/sharepoint/v3"/>
    <ds:schemaRef ds:uri="38a8a549-da50-47eb-8ce2-510a64dc4cff"/>
    <ds:schemaRef ds:uri="http://schemas.microsoft.com/sharepoint/v3/fields"/>
  </ds:schemaRefs>
</ds:datastoreItem>
</file>

<file path=customXml/itemProps3.xml><?xml version="1.0" encoding="utf-8"?>
<ds:datastoreItem xmlns:ds="http://schemas.openxmlformats.org/officeDocument/2006/customXml" ds:itemID="{EA7622C0-33C4-41DE-9F36-A65299680142}">
  <ds:schemaRefs>
    <ds:schemaRef ds:uri="http://schemas.microsoft.com/sharepoint/v3/contenttype/forms"/>
  </ds:schemaRefs>
</ds:datastoreItem>
</file>

<file path=customXml/itemProps4.xml><?xml version="1.0" encoding="utf-8"?>
<ds:datastoreItem xmlns:ds="http://schemas.openxmlformats.org/officeDocument/2006/customXml" ds:itemID="{4A679683-07DD-441E-8F7B-FB41F2CA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8a8a549-da50-47eb-8ce2-510a64dc4cff"/>
    <ds:schemaRef ds:uri="1f55b192-74b9-4dc9-8d68-1f5b2ec2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6825DB-4106-481F-8863-CB146381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CV Pilot PRAM WS1</vt:lpstr>
    </vt:vector>
  </TitlesOfParts>
  <Manager/>
  <Company/>
  <LinksUpToDate>false</LinksUpToDate>
  <CharactersWithSpaces>6445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CV Pilot PRAM WS1</dc:title>
  <dc:subject/>
  <dc:creator>LaFrance-Linden, Dawn (Volpe)</dc:creator>
  <cp:keywords/>
  <dc:description/>
  <cp:lastModifiedBy>Flood, Gerry (Volpe)</cp:lastModifiedBy>
  <cp:revision>2</cp:revision>
  <dcterms:created xsi:type="dcterms:W3CDTF">2021-07-08T11:16:00Z</dcterms:created>
  <dcterms:modified xsi:type="dcterms:W3CDTF">2021-07-08T11:16:00Z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0x010100A50F60991070294BA2C3FB8F1F2BF51E003C6373234747F741A95CE6F2F8914648</vt:lpwstr>
  </property>
</Properties>
</file>